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91" w:rsidRDefault="003F772C">
      <w:pPr>
        <w:spacing w:line="235" w:lineRule="auto"/>
        <w:ind w:left="3100"/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18"/>
          <w:szCs w:val="18"/>
        </w:rPr>
        <w:t>Załącznik Nr 2 do Zarządzenia Rektora APS Nr 322/2020 w sprawie warunków i trybu naboru studentów, doktorantów, uczestników szkoły doktorskiej, absolwentów i pracowników</w:t>
      </w:r>
    </w:p>
    <w:p w:rsidR="00EF3091" w:rsidRDefault="00EF3091">
      <w:pPr>
        <w:spacing w:line="14" w:lineRule="exact"/>
        <w:rPr>
          <w:sz w:val="24"/>
          <w:szCs w:val="24"/>
        </w:rPr>
      </w:pPr>
    </w:p>
    <w:p w:rsidR="00EF3091" w:rsidRDefault="003F772C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powołania Komisji Kwalifikacyjnych ds.  naboru studentów, doktorantów, uczestników szkoły doktorskiej, absolwentów i pracowników</w:t>
      </w:r>
    </w:p>
    <w:p w:rsidR="00EF3091" w:rsidRDefault="00EF3091">
      <w:pPr>
        <w:spacing w:line="11" w:lineRule="exact"/>
        <w:rPr>
          <w:sz w:val="24"/>
          <w:szCs w:val="24"/>
        </w:rPr>
      </w:pPr>
    </w:p>
    <w:p w:rsidR="00EF3091" w:rsidRDefault="003F772C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</w:t>
      </w:r>
      <w:r>
        <w:rPr>
          <w:rFonts w:eastAsia="Times New Roman"/>
          <w:sz w:val="17"/>
          <w:szCs w:val="17"/>
        </w:rPr>
        <w:t>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EF3091" w:rsidRDefault="00EF3091">
      <w:pPr>
        <w:spacing w:line="287" w:lineRule="exact"/>
        <w:rPr>
          <w:sz w:val="24"/>
          <w:szCs w:val="24"/>
        </w:rPr>
      </w:pPr>
    </w:p>
    <w:p w:rsidR="00EF3091" w:rsidRDefault="003F772C" w:rsidP="003F772C">
      <w:pPr>
        <w:spacing w:line="354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PROCEDURA ZWIĄZANA Z WYJAZDAMI </w:t>
      </w:r>
      <w:r>
        <w:rPr>
          <w:rFonts w:eastAsia="Times New Roman"/>
          <w:b/>
          <w:bCs/>
          <w:sz w:val="24"/>
          <w:szCs w:val="24"/>
          <w:u w:val="single"/>
        </w:rPr>
        <w:t>STUDENTÓW APS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NA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PRAKTYKĘ</w:t>
      </w:r>
      <w:r>
        <w:rPr>
          <w:rFonts w:eastAsia="Times New Roman"/>
          <w:b/>
          <w:bCs/>
          <w:sz w:val="24"/>
          <w:szCs w:val="24"/>
        </w:rPr>
        <w:t xml:space="preserve"> W RAMACH PROGRAMU ERASMUS+, Z ROZLICZANIEM WYJAZDÓW I OBIEGIEM ZWIĄZANYCH Z NIMI DOKUMENTÓW</w:t>
      </w:r>
    </w:p>
    <w:p w:rsidR="00EF3091" w:rsidRDefault="00EF3091">
      <w:pPr>
        <w:spacing w:line="200" w:lineRule="exact"/>
        <w:rPr>
          <w:sz w:val="24"/>
          <w:szCs w:val="24"/>
        </w:rPr>
      </w:pPr>
    </w:p>
    <w:p w:rsidR="00EF3091" w:rsidRDefault="00EF3091">
      <w:pPr>
        <w:spacing w:line="230" w:lineRule="exact"/>
        <w:rPr>
          <w:sz w:val="24"/>
          <w:szCs w:val="24"/>
        </w:rPr>
      </w:pPr>
    </w:p>
    <w:p w:rsidR="00EF3091" w:rsidRDefault="003F772C">
      <w:pPr>
        <w:numPr>
          <w:ilvl w:val="0"/>
          <w:numId w:val="1"/>
        </w:numPr>
        <w:tabs>
          <w:tab w:val="left" w:pos="760"/>
        </w:tabs>
        <w:spacing w:line="354" w:lineRule="auto"/>
        <w:ind w:left="760" w:right="2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Proces kwalifikacji na wyjazd na praktykę w ramach Programu Erasmus+ (zwanego </w:t>
      </w:r>
      <w:r>
        <w:rPr>
          <w:rFonts w:eastAsia="Times New Roman"/>
          <w:sz w:val="24"/>
          <w:szCs w:val="24"/>
        </w:rPr>
        <w:t>dalej: Programem) odbywa się zgodnie z Zarządzeniem Rektora APS nr 324/2020 z dnia 2 marca 2020 r.</w:t>
      </w:r>
      <w:r>
        <w:rPr>
          <w:rFonts w:eastAsia="Times New Roman"/>
          <w:sz w:val="24"/>
          <w:szCs w:val="24"/>
        </w:rPr>
        <w:t xml:space="preserve"> </w:t>
      </w:r>
      <w:bookmarkStart w:id="1" w:name="_GoBack"/>
      <w:bookmarkEnd w:id="1"/>
    </w:p>
    <w:p w:rsidR="00EF3091" w:rsidRDefault="00EF3091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1"/>
        </w:numPr>
        <w:tabs>
          <w:tab w:val="left" w:pos="760"/>
        </w:tabs>
        <w:spacing w:line="354" w:lineRule="auto"/>
        <w:ind w:left="760" w:right="2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Student starający się o wyjazd na studia w ramach Programu jest informowany o wynikach rekrutacji w terminie wyznaczonym przez Uczelnianego Koordynatora Progra</w:t>
      </w:r>
      <w:r>
        <w:rPr>
          <w:rFonts w:eastAsia="Times New Roman"/>
          <w:sz w:val="24"/>
          <w:szCs w:val="24"/>
        </w:rPr>
        <w:t>mu Erasmus+ (zwanego dalej: Koordynatorem).</w:t>
      </w:r>
    </w:p>
    <w:p w:rsidR="00EF3091" w:rsidRDefault="00EF3091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1"/>
        </w:numPr>
        <w:tabs>
          <w:tab w:val="left" w:pos="760"/>
        </w:tabs>
        <w:spacing w:line="358" w:lineRule="auto"/>
        <w:ind w:left="760" w:right="2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W terminie do 4 tygodni od daty podania wyników rekrutacji, pracownik Biura Organizacji Kształcenia składa w Biurze Spraw Studenckich listę osób zakwalifikowanych do wyjazdu na praktykę w semestrze zimowym w kolejnym roku akademickim. Lista osób wyjeżdżają</w:t>
      </w:r>
      <w:r>
        <w:rPr>
          <w:rFonts w:eastAsia="Times New Roman"/>
          <w:sz w:val="24"/>
          <w:szCs w:val="24"/>
        </w:rPr>
        <w:t>cych w semestrze letnim zostanie przedstawiona najpóźniej na 2 tygodnie przed zimową sesją egzaminacyjną. Biuro Organizacji Kształcenia zastrzega możliwość wprowadzania zmian na podanych listach.</w:t>
      </w:r>
    </w:p>
    <w:p w:rsidR="00EF3091" w:rsidRDefault="00EF3091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1"/>
        </w:numPr>
        <w:tabs>
          <w:tab w:val="left" w:pos="760"/>
        </w:tabs>
        <w:spacing w:line="356" w:lineRule="auto"/>
        <w:ind w:left="76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Student samodzielnie dokonuje wyboru instytucji/ uczelni, w</w:t>
      </w:r>
      <w:r>
        <w:rPr>
          <w:rFonts w:eastAsia="Times New Roman"/>
          <w:sz w:val="24"/>
          <w:szCs w:val="24"/>
        </w:rPr>
        <w:t xml:space="preserve"> której będzie odbywać praktykę w ramach Programu i uzyskuje </w:t>
      </w:r>
      <w:r>
        <w:rPr>
          <w:rFonts w:eastAsia="Times New Roman"/>
          <w:i/>
          <w:iCs/>
          <w:sz w:val="24"/>
          <w:szCs w:val="24"/>
        </w:rPr>
        <w:t>Letter of Aceptance</w:t>
      </w:r>
      <w:r>
        <w:rPr>
          <w:rFonts w:eastAsia="Times New Roman"/>
          <w:sz w:val="24"/>
          <w:szCs w:val="24"/>
        </w:rPr>
        <w:t>. Instytucja/ uczelnia musi uzyskać aprobatę Koordynatora, a dziedzina praktyk powinna być zgodna ze studiowanym kierunkiem.</w:t>
      </w:r>
    </w:p>
    <w:p w:rsidR="00EF3091" w:rsidRDefault="00EF3091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1"/>
        </w:numPr>
        <w:tabs>
          <w:tab w:val="left" w:pos="760"/>
        </w:tabs>
        <w:spacing w:line="348" w:lineRule="auto"/>
        <w:ind w:left="760" w:right="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Student samodzielnie kompletuje dokumenty wymagane</w:t>
      </w:r>
      <w:r>
        <w:rPr>
          <w:rFonts w:eastAsia="Times New Roman"/>
          <w:sz w:val="24"/>
          <w:szCs w:val="24"/>
        </w:rPr>
        <w:t xml:space="preserve"> przez uczelnię partnerską i samodzielnie dopełnia procedurę aplikacyjną w terminie podanym przez tę uczelnię.</w:t>
      </w:r>
    </w:p>
    <w:p w:rsidR="00EF3091" w:rsidRDefault="00EF3091">
      <w:pPr>
        <w:spacing w:line="27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1"/>
        </w:numPr>
        <w:tabs>
          <w:tab w:val="left" w:pos="760"/>
        </w:tabs>
        <w:spacing w:line="356" w:lineRule="auto"/>
        <w:ind w:left="760" w:right="2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porozumieniu z Dyrektorem studiów student przygotowuje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for Traineeshipss,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Before the Mobility</w:t>
      </w:r>
      <w:r>
        <w:rPr>
          <w:rFonts w:eastAsia="Times New Roman"/>
          <w:sz w:val="24"/>
          <w:szCs w:val="24"/>
        </w:rPr>
        <w:t xml:space="preserve">, a następnie </w:t>
      </w:r>
      <w:r>
        <w:rPr>
          <w:rFonts w:eastAsia="Times New Roman"/>
          <w:sz w:val="24"/>
          <w:szCs w:val="24"/>
        </w:rPr>
        <w:t>oryginał dokumentu,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podpisany przez siebie i przez Dyrektora studiów składa w Biurze Organizacji Kształcenia.</w:t>
      </w:r>
    </w:p>
    <w:p w:rsidR="00EF3091" w:rsidRDefault="00EF3091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spacing w:line="348" w:lineRule="auto"/>
        <w:ind w:left="7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Wymienione dokumenty, a także wskazówki dot. ich wypełniania znajdują się na stronie </w:t>
      </w:r>
      <w:hyperlink r:id="rId5">
        <w:r>
          <w:rPr>
            <w:rFonts w:eastAsia="Times New Roman"/>
            <w:color w:val="0000FF"/>
            <w:sz w:val="24"/>
            <w:szCs w:val="24"/>
            <w:u w:val="single"/>
          </w:rPr>
          <w:t>http://www.aps.edu.pl/studenci/erasmusplus/dokumenty-do-pobrania/</w:t>
        </w:r>
      </w:hyperlink>
    </w:p>
    <w:p w:rsidR="00EF3091" w:rsidRDefault="00EF3091">
      <w:pPr>
        <w:spacing w:line="27" w:lineRule="exact"/>
        <w:rPr>
          <w:rFonts w:eastAsia="Times New Roman"/>
          <w:sz w:val="24"/>
          <w:szCs w:val="24"/>
        </w:rPr>
      </w:pPr>
    </w:p>
    <w:p w:rsidR="00EF3091" w:rsidRDefault="003F772C">
      <w:pPr>
        <w:numPr>
          <w:ilvl w:val="0"/>
          <w:numId w:val="1"/>
        </w:numPr>
        <w:tabs>
          <w:tab w:val="left" w:pos="760"/>
        </w:tabs>
        <w:spacing w:line="348" w:lineRule="auto"/>
        <w:ind w:left="760" w:right="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Koordynator lub student, zależnie od oczekiwań instytucji/ uczelni zagranicznej, wysyła do niej </w:t>
      </w:r>
      <w:r>
        <w:rPr>
          <w:rFonts w:eastAsia="Times New Roman"/>
          <w:i/>
          <w:iCs/>
          <w:sz w:val="24"/>
          <w:szCs w:val="24"/>
        </w:rPr>
        <w:t>Learning Agreement for Traineeshipss Before the Mobility</w:t>
      </w:r>
      <w:r>
        <w:rPr>
          <w:rFonts w:eastAsia="Times New Roman"/>
          <w:sz w:val="24"/>
          <w:szCs w:val="24"/>
        </w:rPr>
        <w:t>.</w:t>
      </w:r>
    </w:p>
    <w:p w:rsidR="00EF3091" w:rsidRDefault="00EF3091">
      <w:pPr>
        <w:sectPr w:rsidR="00EF3091">
          <w:pgSz w:w="11900" w:h="16838"/>
          <w:pgMar w:top="712" w:right="1406" w:bottom="1440" w:left="1440" w:header="0" w:footer="0" w:gutter="0"/>
          <w:cols w:space="708" w:equalWidth="0">
            <w:col w:w="9060"/>
          </w:cols>
        </w:sectPr>
      </w:pPr>
    </w:p>
    <w:p w:rsidR="00EF3091" w:rsidRDefault="003F772C">
      <w:pPr>
        <w:spacing w:line="235" w:lineRule="auto"/>
        <w:ind w:left="3100"/>
        <w:jc w:val="right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sz w:val="18"/>
          <w:szCs w:val="18"/>
        </w:rPr>
        <w:lastRenderedPageBreak/>
        <w:t>Załącznik Nr 2 do Zarządzenia Rektora APS Nr 322/2020 w sprawie warunków i trybu naboru studentów, doktorantów, uczestników szkoły doktorskiej, absolwentów i pracowników</w:t>
      </w:r>
    </w:p>
    <w:p w:rsidR="00EF3091" w:rsidRDefault="00EF3091">
      <w:pPr>
        <w:spacing w:line="14" w:lineRule="exact"/>
        <w:rPr>
          <w:sz w:val="20"/>
          <w:szCs w:val="20"/>
        </w:rPr>
      </w:pPr>
    </w:p>
    <w:p w:rsidR="00EF3091" w:rsidRDefault="003F772C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ERASMUS+ szkolnictwo wyższe /mobilność edukacyjna/ oraz powołania Komisji Kwalifikacyjnych ds.  naboru studentów, doktorantów, uczestników szkoły doktorskiej, absolwentów i pracowników</w:t>
      </w:r>
    </w:p>
    <w:p w:rsidR="00EF3091" w:rsidRDefault="00EF3091">
      <w:pPr>
        <w:spacing w:line="11" w:lineRule="exact"/>
        <w:rPr>
          <w:sz w:val="20"/>
          <w:szCs w:val="20"/>
        </w:rPr>
      </w:pPr>
    </w:p>
    <w:p w:rsidR="00EF3091" w:rsidRDefault="003F772C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</w:t>
      </w:r>
      <w:r>
        <w:rPr>
          <w:rFonts w:eastAsia="Times New Roman"/>
          <w:sz w:val="17"/>
          <w:szCs w:val="17"/>
        </w:rPr>
        <w:t>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EF3091" w:rsidRDefault="00EF3091">
      <w:pPr>
        <w:spacing w:line="282" w:lineRule="exact"/>
        <w:rPr>
          <w:sz w:val="20"/>
          <w:szCs w:val="20"/>
        </w:rPr>
      </w:pPr>
    </w:p>
    <w:p w:rsidR="00EF3091" w:rsidRDefault="003F772C">
      <w:pPr>
        <w:numPr>
          <w:ilvl w:val="1"/>
          <w:numId w:val="2"/>
        </w:numPr>
        <w:tabs>
          <w:tab w:val="left" w:pos="760"/>
        </w:tabs>
        <w:spacing w:line="354" w:lineRule="auto"/>
        <w:ind w:left="76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Podpisany przez instytucję/ uczelnię zagraniczną skan </w:t>
      </w:r>
      <w:r>
        <w:rPr>
          <w:rFonts w:eastAsia="Times New Roman"/>
          <w:i/>
          <w:iCs/>
          <w:sz w:val="24"/>
          <w:szCs w:val="24"/>
        </w:rPr>
        <w:t>Learning Agreement for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Traineeshipss </w:t>
      </w:r>
      <w:r>
        <w:rPr>
          <w:rFonts w:eastAsia="Times New Roman"/>
          <w:sz w:val="24"/>
          <w:szCs w:val="24"/>
        </w:rPr>
        <w:t>przesyłany jest do Biura Organizacji Kształcenia przez tę jednostkę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lub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przez studenta przed jego wyjazdem.</w:t>
      </w:r>
    </w:p>
    <w:p w:rsidR="00EF3091" w:rsidRDefault="00EF3091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1"/>
          <w:numId w:val="2"/>
        </w:numPr>
        <w:tabs>
          <w:tab w:val="left" w:pos="760"/>
        </w:tabs>
        <w:ind w:left="76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Jeśli  w  trakcie  realizacji</w:t>
      </w:r>
      <w:r>
        <w:rPr>
          <w:rFonts w:eastAsia="Times New Roman"/>
          <w:sz w:val="24"/>
          <w:szCs w:val="24"/>
        </w:rPr>
        <w:t xml:space="preserve">  praktyki  zmieniają  się  jej  warunki,  student  wypełnia</w:t>
      </w:r>
    </w:p>
    <w:p w:rsidR="00EF3091" w:rsidRDefault="00EF3091">
      <w:pPr>
        <w:spacing w:line="149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spacing w:line="354" w:lineRule="auto"/>
        <w:ind w:left="76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Learning Agreement for Traineeshipss,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During the Mobility </w:t>
      </w:r>
      <w:r>
        <w:rPr>
          <w:rFonts w:eastAsia="Times New Roman"/>
          <w:sz w:val="24"/>
          <w:szCs w:val="24"/>
        </w:rPr>
        <w:t>i przesyła ją, nie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później niż na miesiąc od rozpoczęcia praktyki, do Dyrektora studiów. Proponowane zmiany muszą zostać zaakceptowane przez wszystkie strony.</w:t>
      </w:r>
    </w:p>
    <w:p w:rsidR="00EF3091" w:rsidRDefault="00EF3091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1"/>
          <w:numId w:val="2"/>
        </w:numPr>
        <w:tabs>
          <w:tab w:val="left" w:pos="760"/>
        </w:tabs>
        <w:spacing w:line="354" w:lineRule="auto"/>
        <w:ind w:left="76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Biuro Organizacji Kształcenia sporządza kopię </w:t>
      </w:r>
      <w:r>
        <w:rPr>
          <w:rFonts w:eastAsia="Times New Roman"/>
          <w:i/>
          <w:iCs/>
          <w:sz w:val="24"/>
          <w:szCs w:val="24"/>
        </w:rPr>
        <w:t>Learning Agreement for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Traineeshipss </w:t>
      </w:r>
      <w:r>
        <w:rPr>
          <w:rFonts w:eastAsia="Times New Roman"/>
          <w:sz w:val="24"/>
          <w:szCs w:val="24"/>
        </w:rPr>
        <w:t>podpisanego przez wszystkie stro</w:t>
      </w:r>
      <w:r>
        <w:rPr>
          <w:rFonts w:eastAsia="Times New Roman"/>
          <w:sz w:val="24"/>
          <w:szCs w:val="24"/>
        </w:rPr>
        <w:t>ny i przekazuje ją do Biura Spraw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Studenckich, a skan przesyła studentowi.</w:t>
      </w:r>
    </w:p>
    <w:p w:rsidR="00EF3091" w:rsidRDefault="00EF3091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1"/>
          <w:numId w:val="2"/>
        </w:numPr>
        <w:tabs>
          <w:tab w:val="left" w:pos="760"/>
        </w:tabs>
        <w:spacing w:line="350" w:lineRule="auto"/>
        <w:ind w:left="760" w:right="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Wszelkie kwestie merytoryczne dotyczące realizowanej praktyki lub zmian w jej realizacji należą do Dyrektora studiów.</w:t>
      </w:r>
    </w:p>
    <w:p w:rsidR="00EF3091" w:rsidRDefault="00EF3091">
      <w:pPr>
        <w:spacing w:line="23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1"/>
          <w:numId w:val="2"/>
        </w:numPr>
        <w:tabs>
          <w:tab w:val="left" w:pos="760"/>
        </w:tabs>
        <w:spacing w:line="350" w:lineRule="auto"/>
        <w:ind w:left="760" w:right="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Narodowa Agencja Programu Erasmus+ dopuszcza </w:t>
      </w:r>
      <w:r>
        <w:rPr>
          <w:rFonts w:eastAsia="Times New Roman"/>
          <w:sz w:val="24"/>
          <w:szCs w:val="24"/>
        </w:rPr>
        <w:t>posługiwanie się skanami dokumentów, przesyłanymi drogą elektroniczną.</w:t>
      </w:r>
    </w:p>
    <w:p w:rsidR="00EF3091" w:rsidRDefault="00EF3091">
      <w:pPr>
        <w:spacing w:line="23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1"/>
          <w:numId w:val="2"/>
        </w:numPr>
        <w:tabs>
          <w:tab w:val="left" w:pos="760"/>
        </w:tabs>
        <w:spacing w:line="357" w:lineRule="auto"/>
        <w:ind w:left="760" w:right="2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Przed wyjazdem (po zatwierdzeniu </w:t>
      </w:r>
      <w:r>
        <w:rPr>
          <w:rFonts w:eastAsia="Times New Roman"/>
          <w:i/>
          <w:iCs/>
          <w:sz w:val="24"/>
          <w:szCs w:val="24"/>
        </w:rPr>
        <w:t>Learning Agreement</w:t>
      </w:r>
      <w:r>
        <w:rPr>
          <w:rFonts w:eastAsia="Times New Roman"/>
          <w:sz w:val="24"/>
          <w:szCs w:val="24"/>
        </w:rPr>
        <w:t>) student zawiera z Akademią Pedagogiki Specjalnej umowę cywilnoprawną, która określa m.in. wysokość wypłacanego stypendium. Przed wy</w:t>
      </w:r>
      <w:r>
        <w:rPr>
          <w:rFonts w:eastAsia="Times New Roman"/>
          <w:sz w:val="24"/>
          <w:szCs w:val="24"/>
        </w:rPr>
        <w:t>jazdem uczelnia przelewa na wskazane przez studenta konto bankowe I ratę w wysokości 80% kwoty stypendium przyznanego na okres wyjazdu. Pozostałe 20% student otrzymuje po rozliczeniu wyjazdu.</w:t>
      </w:r>
    </w:p>
    <w:p w:rsidR="00EF3091" w:rsidRDefault="00EF3091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1"/>
          <w:numId w:val="2"/>
        </w:numPr>
        <w:tabs>
          <w:tab w:val="left" w:pos="760"/>
        </w:tabs>
        <w:spacing w:line="354" w:lineRule="auto"/>
        <w:ind w:left="760" w:right="2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Przed wyjazdem student jest zobowiązany do wypełnienia testu ko</w:t>
      </w:r>
      <w:r>
        <w:rPr>
          <w:rFonts w:eastAsia="Times New Roman"/>
          <w:sz w:val="24"/>
          <w:szCs w:val="24"/>
        </w:rPr>
        <w:t xml:space="preserve">mpetencji językowej </w:t>
      </w:r>
      <w:r>
        <w:rPr>
          <w:rFonts w:eastAsia="Times New Roman"/>
          <w:i/>
          <w:iCs/>
          <w:sz w:val="24"/>
          <w:szCs w:val="24"/>
        </w:rPr>
        <w:t>Online Linguistic Support</w:t>
      </w:r>
      <w:r>
        <w:rPr>
          <w:rFonts w:eastAsia="Times New Roman"/>
          <w:sz w:val="24"/>
          <w:szCs w:val="24"/>
        </w:rPr>
        <w:t xml:space="preserve"> OLS niezwłocznie po otrzymaniu zawiadomienia z Narodowej Agencji Programu ERASMUS+.</w:t>
      </w:r>
    </w:p>
    <w:p w:rsidR="00EF3091" w:rsidRDefault="00EF3091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3"/>
        </w:numPr>
        <w:tabs>
          <w:tab w:val="left" w:pos="700"/>
        </w:tabs>
        <w:spacing w:line="357" w:lineRule="auto"/>
        <w:ind w:left="700" w:hanging="36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zakończenie praktyki pracodawca uzupełnia </w:t>
      </w:r>
      <w:r>
        <w:rPr>
          <w:rFonts w:eastAsia="Times New Roman"/>
          <w:i/>
          <w:iCs/>
          <w:sz w:val="24"/>
          <w:szCs w:val="24"/>
        </w:rPr>
        <w:t>Learning Agreement for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Traineeshipss </w:t>
      </w:r>
      <w:r>
        <w:rPr>
          <w:rFonts w:eastAsia="Times New Roman"/>
          <w:sz w:val="24"/>
          <w:szCs w:val="24"/>
        </w:rPr>
        <w:t>część</w:t>
      </w:r>
      <w:r>
        <w:rPr>
          <w:rFonts w:eastAsia="Times New Roman"/>
          <w:i/>
          <w:iCs/>
          <w:sz w:val="24"/>
          <w:szCs w:val="24"/>
        </w:rPr>
        <w:t xml:space="preserve"> After the Mobility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Nie później niż 5</w:t>
      </w:r>
      <w:r>
        <w:rPr>
          <w:rFonts w:eastAsia="Times New Roman"/>
          <w:sz w:val="24"/>
          <w:szCs w:val="24"/>
        </w:rPr>
        <w:t xml:space="preserve"> tygodni od zakończenia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mobilności instytucja/ uczelnia dostarcza wyżej wymieniony dokument lub inny uznawany przez uczelnię partnerską dokument zaświadczający o odbyciu mobilności oraz potwierdzenie pobytu do Biura Organizacji Kształcenia i do studenta.</w:t>
      </w:r>
    </w:p>
    <w:p w:rsidR="00EF3091" w:rsidRDefault="00EF3091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1"/>
          <w:numId w:val="3"/>
        </w:numPr>
        <w:tabs>
          <w:tab w:val="left" w:pos="760"/>
        </w:tabs>
        <w:spacing w:line="354" w:lineRule="auto"/>
        <w:ind w:left="76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Student przygotowuje tłumaczenie oceny praktyk na język polski, a jeśli ocena jest w innym języku niż angielski, także tłumaczenia na język angielski. Tłumaczenie, zaakceptowane przez Koordynatora, student dostarcza do Biura Organizacji</w:t>
      </w:r>
    </w:p>
    <w:p w:rsidR="00EF3091" w:rsidRDefault="00EF3091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ind w:left="7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Kształcenia.</w:t>
      </w:r>
    </w:p>
    <w:p w:rsidR="00EF3091" w:rsidRDefault="00EF3091">
      <w:pPr>
        <w:sectPr w:rsidR="00EF3091">
          <w:pgSz w:w="11900" w:h="16838"/>
          <w:pgMar w:top="712" w:right="1406" w:bottom="1097" w:left="1440" w:header="0" w:footer="0" w:gutter="0"/>
          <w:cols w:space="708" w:equalWidth="0">
            <w:col w:w="9060"/>
          </w:cols>
        </w:sectPr>
      </w:pPr>
    </w:p>
    <w:p w:rsidR="00EF3091" w:rsidRDefault="003F772C">
      <w:pPr>
        <w:spacing w:line="235" w:lineRule="auto"/>
        <w:ind w:left="3100"/>
        <w:jc w:val="right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  <w:sz w:val="18"/>
          <w:szCs w:val="18"/>
        </w:rPr>
        <w:lastRenderedPageBreak/>
        <w:t>Załącznik Nr 2 do Zarządzenia Rektora APS Nr 322/2020 w sprawie warunków i trybu naboru studentów, doktorantów, uczestników szkoły doktorskiej, absolwentów i pracowników</w:t>
      </w:r>
    </w:p>
    <w:p w:rsidR="00EF3091" w:rsidRDefault="00EF3091">
      <w:pPr>
        <w:spacing w:line="14" w:lineRule="exact"/>
        <w:rPr>
          <w:sz w:val="20"/>
          <w:szCs w:val="20"/>
        </w:rPr>
      </w:pPr>
    </w:p>
    <w:p w:rsidR="00EF3091" w:rsidRDefault="003F772C">
      <w:pPr>
        <w:spacing w:line="235" w:lineRule="auto"/>
        <w:ind w:left="14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Akademii Pedagogiki Specjalnej do  Programu ERASMU</w:t>
      </w:r>
      <w:r>
        <w:rPr>
          <w:rFonts w:eastAsia="Times New Roman"/>
          <w:sz w:val="18"/>
          <w:szCs w:val="18"/>
        </w:rPr>
        <w:t>S+ szkolnictwo wyższe /mobilność edukacyjna/ oraz powołania Komisji Kwalifikacyjnych ds.  naboru studentów, doktorantów, uczestników szkoły doktorskiej, absolwentów i pracowników</w:t>
      </w:r>
    </w:p>
    <w:p w:rsidR="00EF3091" w:rsidRDefault="00EF3091">
      <w:pPr>
        <w:spacing w:line="11" w:lineRule="exact"/>
        <w:rPr>
          <w:sz w:val="20"/>
          <w:szCs w:val="20"/>
        </w:rPr>
      </w:pPr>
    </w:p>
    <w:p w:rsidR="00EF3091" w:rsidRDefault="003F772C">
      <w:pPr>
        <w:ind w:left="49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Akademii Pedagogiki Specjalnej do Programu Erasmus</w:t>
      </w:r>
      <w:r>
        <w:rPr>
          <w:rFonts w:ascii="Calibri" w:eastAsia="Calibri" w:hAnsi="Calibri" w:cs="Calibri"/>
          <w:sz w:val="21"/>
          <w:szCs w:val="21"/>
        </w:rPr>
        <w:t>+</w:t>
      </w:r>
    </w:p>
    <w:p w:rsidR="00EF3091" w:rsidRDefault="00EF3091">
      <w:pPr>
        <w:spacing w:line="282" w:lineRule="exact"/>
        <w:rPr>
          <w:sz w:val="20"/>
          <w:szCs w:val="20"/>
        </w:rPr>
      </w:pPr>
    </w:p>
    <w:p w:rsidR="00EF3091" w:rsidRDefault="003F772C">
      <w:pPr>
        <w:numPr>
          <w:ilvl w:val="0"/>
          <w:numId w:val="4"/>
        </w:numPr>
        <w:tabs>
          <w:tab w:val="left" w:pos="760"/>
        </w:tabs>
        <w:spacing w:line="354" w:lineRule="auto"/>
        <w:ind w:left="760" w:right="2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Jeśli pobyt będzie trwa</w:t>
      </w:r>
      <w:r>
        <w:rPr>
          <w:rFonts w:eastAsia="Times New Roman"/>
          <w:sz w:val="24"/>
          <w:szCs w:val="24"/>
        </w:rPr>
        <w:t>ł krócej niż przewidziano w umowie (minimalny czas mobilności wynosi 3 miesiące), może się to wiązać ze zmniejszeniem II raty, albo z koniecznością zwrotu nadpłaconego świadczenia.</w:t>
      </w:r>
    </w:p>
    <w:p w:rsidR="00EF3091" w:rsidRDefault="00EF3091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4"/>
        </w:numPr>
        <w:tabs>
          <w:tab w:val="left" w:pos="760"/>
        </w:tabs>
        <w:spacing w:line="354" w:lineRule="auto"/>
        <w:ind w:left="76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Po powrocie student musi obowiązkowo: a) wypełnić on-line raport uczestnik</w:t>
      </w:r>
      <w:r>
        <w:rPr>
          <w:rFonts w:eastAsia="Times New Roman"/>
          <w:sz w:val="24"/>
          <w:szCs w:val="24"/>
        </w:rPr>
        <w:t>a, czyli ankietę beneficjenta, b) drugi test kompetencji językowych, niezwłocznie po otrzymaniu wiadomości z Narodowej Agencji.</w:t>
      </w:r>
    </w:p>
    <w:p w:rsidR="00EF3091" w:rsidRDefault="00EF3091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4"/>
        </w:numPr>
        <w:tabs>
          <w:tab w:val="left" w:pos="760"/>
        </w:tabs>
        <w:spacing w:line="357" w:lineRule="auto"/>
        <w:ind w:left="76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Biuro Organizacji Kształcenia rozlicza wyjazd studenta i przekazuje do Biura Spraw Studenckich </w:t>
      </w:r>
      <w:r>
        <w:rPr>
          <w:rFonts w:eastAsia="Times New Roman"/>
          <w:i/>
          <w:iCs/>
          <w:sz w:val="24"/>
          <w:szCs w:val="24"/>
        </w:rPr>
        <w:t>Learning Agreement for Traineesh</w:t>
      </w:r>
      <w:r>
        <w:rPr>
          <w:rFonts w:eastAsia="Times New Roman"/>
          <w:i/>
          <w:iCs/>
          <w:sz w:val="24"/>
          <w:szCs w:val="24"/>
        </w:rPr>
        <w:t>ipss</w:t>
      </w:r>
      <w:r>
        <w:rPr>
          <w:rFonts w:eastAsia="Times New Roman"/>
          <w:sz w:val="24"/>
          <w:szCs w:val="24"/>
        </w:rPr>
        <w:t xml:space="preserve"> lub inny uznawany przez uczelnię partnerską dokument zaświadczający o odbyciu mobilności oraz potwierdzenie pobytu.</w:t>
      </w:r>
    </w:p>
    <w:p w:rsidR="00EF3091" w:rsidRDefault="00EF3091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EF3091" w:rsidRDefault="003F772C">
      <w:pPr>
        <w:numPr>
          <w:ilvl w:val="0"/>
          <w:numId w:val="4"/>
        </w:numPr>
        <w:tabs>
          <w:tab w:val="left" w:pos="760"/>
        </w:tabs>
        <w:spacing w:line="358" w:lineRule="auto"/>
        <w:ind w:left="760" w:hanging="3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Biuro Organizacji Kształcenia wprowadza na indywidualne konto studenta w systemie USOS decyzję dot. odbycia praktyk i uzupełnia pole dotyczące suplementu, zgodnie z Załącznikiem nr 3 do Zarządzenia Rektora APS nr 79/ 2017 z dn. 26 września 2017r. w sprawie</w:t>
      </w:r>
      <w:r>
        <w:rPr>
          <w:rFonts w:eastAsia="Times New Roman"/>
          <w:sz w:val="24"/>
          <w:szCs w:val="24"/>
        </w:rPr>
        <w:t xml:space="preserve"> zasad i sposobu sporządzania dyplomów ukończenia studiów pierwszego stopnia, drugiego stopnia, jednolitych studiów magisterskich, suplementów do dyplomów, ich odpisów i duplikatów i wydawanym corocznie Zarządzeniem Rektora APS w sprawie informacji zawarty</w:t>
      </w:r>
      <w:r>
        <w:rPr>
          <w:rFonts w:eastAsia="Times New Roman"/>
          <w:sz w:val="24"/>
          <w:szCs w:val="24"/>
        </w:rPr>
        <w:t>ch na dyplomach i suplementach do dyplomów drukowanych z systemu USOS.</w:t>
      </w:r>
    </w:p>
    <w:sectPr w:rsidR="00EF3091">
      <w:pgSz w:w="11900" w:h="16838"/>
      <w:pgMar w:top="712" w:right="1406" w:bottom="1440" w:left="144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E4AEAB0E"/>
    <w:lvl w:ilvl="0" w:tplc="DE063E1E">
      <w:start w:val="1"/>
      <w:numFmt w:val="decimal"/>
      <w:lvlText w:val="%1"/>
      <w:lvlJc w:val="left"/>
    </w:lvl>
    <w:lvl w:ilvl="1" w:tplc="8432D57C">
      <w:start w:val="8"/>
      <w:numFmt w:val="decimal"/>
      <w:lvlText w:val="%2."/>
      <w:lvlJc w:val="left"/>
    </w:lvl>
    <w:lvl w:ilvl="2" w:tplc="8BB08A3C">
      <w:numFmt w:val="decimal"/>
      <w:lvlText w:val=""/>
      <w:lvlJc w:val="left"/>
    </w:lvl>
    <w:lvl w:ilvl="3" w:tplc="A4E445DE">
      <w:numFmt w:val="decimal"/>
      <w:lvlText w:val=""/>
      <w:lvlJc w:val="left"/>
    </w:lvl>
    <w:lvl w:ilvl="4" w:tplc="EBE693EE">
      <w:numFmt w:val="decimal"/>
      <w:lvlText w:val=""/>
      <w:lvlJc w:val="left"/>
    </w:lvl>
    <w:lvl w:ilvl="5" w:tplc="BA48CF7E">
      <w:numFmt w:val="decimal"/>
      <w:lvlText w:val=""/>
      <w:lvlJc w:val="left"/>
    </w:lvl>
    <w:lvl w:ilvl="6" w:tplc="A8789BF8">
      <w:numFmt w:val="decimal"/>
      <w:lvlText w:val=""/>
      <w:lvlJc w:val="left"/>
    </w:lvl>
    <w:lvl w:ilvl="7" w:tplc="0D6C23F2">
      <w:numFmt w:val="decimal"/>
      <w:lvlText w:val=""/>
      <w:lvlJc w:val="left"/>
    </w:lvl>
    <w:lvl w:ilvl="8" w:tplc="44BE8BBC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45FA0AC2"/>
    <w:lvl w:ilvl="0" w:tplc="31341992">
      <w:start w:val="1"/>
      <w:numFmt w:val="decimal"/>
      <w:lvlText w:val="%1."/>
      <w:lvlJc w:val="left"/>
    </w:lvl>
    <w:lvl w:ilvl="1" w:tplc="38CC6720">
      <w:start w:val="15"/>
      <w:numFmt w:val="decimal"/>
      <w:lvlText w:val="%2."/>
      <w:lvlJc w:val="left"/>
    </w:lvl>
    <w:lvl w:ilvl="2" w:tplc="B22A69FA">
      <w:numFmt w:val="decimal"/>
      <w:lvlText w:val=""/>
      <w:lvlJc w:val="left"/>
    </w:lvl>
    <w:lvl w:ilvl="3" w:tplc="3640AEBC">
      <w:numFmt w:val="decimal"/>
      <w:lvlText w:val=""/>
      <w:lvlJc w:val="left"/>
    </w:lvl>
    <w:lvl w:ilvl="4" w:tplc="0120924E">
      <w:numFmt w:val="decimal"/>
      <w:lvlText w:val=""/>
      <w:lvlJc w:val="left"/>
    </w:lvl>
    <w:lvl w:ilvl="5" w:tplc="28DA7876">
      <w:numFmt w:val="decimal"/>
      <w:lvlText w:val=""/>
      <w:lvlJc w:val="left"/>
    </w:lvl>
    <w:lvl w:ilvl="6" w:tplc="C256FE64">
      <w:numFmt w:val="decimal"/>
      <w:lvlText w:val=""/>
      <w:lvlJc w:val="left"/>
    </w:lvl>
    <w:lvl w:ilvl="7" w:tplc="D5D01CC0">
      <w:numFmt w:val="decimal"/>
      <w:lvlText w:val=""/>
      <w:lvlJc w:val="left"/>
    </w:lvl>
    <w:lvl w:ilvl="8" w:tplc="58E4AA16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A14430B6"/>
    <w:lvl w:ilvl="0" w:tplc="323C6E62">
      <w:start w:val="16"/>
      <w:numFmt w:val="decimal"/>
      <w:lvlText w:val="%1."/>
      <w:lvlJc w:val="left"/>
    </w:lvl>
    <w:lvl w:ilvl="1" w:tplc="1E98270E">
      <w:numFmt w:val="decimal"/>
      <w:lvlText w:val=""/>
      <w:lvlJc w:val="left"/>
    </w:lvl>
    <w:lvl w:ilvl="2" w:tplc="BCB61D86">
      <w:numFmt w:val="decimal"/>
      <w:lvlText w:val=""/>
      <w:lvlJc w:val="left"/>
    </w:lvl>
    <w:lvl w:ilvl="3" w:tplc="EE26AAC2">
      <w:numFmt w:val="decimal"/>
      <w:lvlText w:val=""/>
      <w:lvlJc w:val="left"/>
    </w:lvl>
    <w:lvl w:ilvl="4" w:tplc="4F9C623E">
      <w:numFmt w:val="decimal"/>
      <w:lvlText w:val=""/>
      <w:lvlJc w:val="left"/>
    </w:lvl>
    <w:lvl w:ilvl="5" w:tplc="743490CE">
      <w:numFmt w:val="decimal"/>
      <w:lvlText w:val=""/>
      <w:lvlJc w:val="left"/>
    </w:lvl>
    <w:lvl w:ilvl="6" w:tplc="98BCEDCC">
      <w:numFmt w:val="decimal"/>
      <w:lvlText w:val=""/>
      <w:lvlJc w:val="left"/>
    </w:lvl>
    <w:lvl w:ilvl="7" w:tplc="7208F7D4">
      <w:numFmt w:val="decimal"/>
      <w:lvlText w:val=""/>
      <w:lvlJc w:val="left"/>
    </w:lvl>
    <w:lvl w:ilvl="8" w:tplc="16C025D2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A49221EA"/>
    <w:lvl w:ilvl="0" w:tplc="98C68F22">
      <w:start w:val="1"/>
      <w:numFmt w:val="decimal"/>
      <w:lvlText w:val="%1."/>
      <w:lvlJc w:val="left"/>
    </w:lvl>
    <w:lvl w:ilvl="1" w:tplc="70D03662">
      <w:numFmt w:val="decimal"/>
      <w:lvlText w:val=""/>
      <w:lvlJc w:val="left"/>
    </w:lvl>
    <w:lvl w:ilvl="2" w:tplc="C150D092">
      <w:numFmt w:val="decimal"/>
      <w:lvlText w:val=""/>
      <w:lvlJc w:val="left"/>
    </w:lvl>
    <w:lvl w:ilvl="3" w:tplc="08F8615E">
      <w:numFmt w:val="decimal"/>
      <w:lvlText w:val=""/>
      <w:lvlJc w:val="left"/>
    </w:lvl>
    <w:lvl w:ilvl="4" w:tplc="B9D25590">
      <w:numFmt w:val="decimal"/>
      <w:lvlText w:val=""/>
      <w:lvlJc w:val="left"/>
    </w:lvl>
    <w:lvl w:ilvl="5" w:tplc="E75EA5FE">
      <w:numFmt w:val="decimal"/>
      <w:lvlText w:val=""/>
      <w:lvlJc w:val="left"/>
    </w:lvl>
    <w:lvl w:ilvl="6" w:tplc="7752F982">
      <w:numFmt w:val="decimal"/>
      <w:lvlText w:val=""/>
      <w:lvlJc w:val="left"/>
    </w:lvl>
    <w:lvl w:ilvl="7" w:tplc="9438CADC">
      <w:numFmt w:val="decimal"/>
      <w:lvlText w:val=""/>
      <w:lvlJc w:val="left"/>
    </w:lvl>
    <w:lvl w:ilvl="8" w:tplc="08C8643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091"/>
    <w:rsid w:val="003F772C"/>
    <w:rsid w:val="00E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AD32"/>
  <w15:docId w15:val="{BADCD5D2-3A4B-45B0-8700-493325E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s.edu.pl/studenci/erasmusplus/dokumenty-do-pobra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Karol Brunejko</cp:lastModifiedBy>
  <cp:revision>3</cp:revision>
  <dcterms:created xsi:type="dcterms:W3CDTF">2020-06-10T12:16:00Z</dcterms:created>
  <dcterms:modified xsi:type="dcterms:W3CDTF">2020-06-10T10:27:00Z</dcterms:modified>
</cp:coreProperties>
</file>