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974" w:rsidRDefault="00DD25D7">
      <w:pPr>
        <w:spacing w:line="235" w:lineRule="auto"/>
        <w:ind w:left="3100"/>
        <w:jc w:val="right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sz w:val="18"/>
          <w:szCs w:val="18"/>
        </w:rPr>
        <w:t>Załącznik Nr 3 do Zarządzenia Rektora APS Nr 322/2020w sprawie warunków i trybu naboru studentów, doktorantów, uczestników szkoły doktorskiej, absolwentów i pracowników</w:t>
      </w:r>
    </w:p>
    <w:p w:rsidR="005B7974" w:rsidRDefault="005B7974">
      <w:pPr>
        <w:spacing w:line="14" w:lineRule="exact"/>
        <w:rPr>
          <w:sz w:val="24"/>
          <w:szCs w:val="24"/>
        </w:rPr>
      </w:pPr>
    </w:p>
    <w:p w:rsidR="005B7974" w:rsidRDefault="00DD25D7">
      <w:pPr>
        <w:spacing w:line="235" w:lineRule="auto"/>
        <w:ind w:left="1480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Akademii Pedagogiki Specjalnej do  Programu ERASMUS+ szkolnictwo wyższe /mobilność edukacyjna/ oraz powołania Komisji Kwalifikacyjnych ds.  naboru studentów, doktorantów, uczestników szkoły doktorskiej, absolwentów i pracowników</w:t>
      </w:r>
    </w:p>
    <w:p w:rsidR="005B7974" w:rsidRDefault="005B7974">
      <w:pPr>
        <w:spacing w:line="11" w:lineRule="exact"/>
        <w:rPr>
          <w:sz w:val="24"/>
          <w:szCs w:val="24"/>
        </w:rPr>
      </w:pPr>
    </w:p>
    <w:p w:rsidR="005B7974" w:rsidRDefault="00DD25D7">
      <w:pPr>
        <w:ind w:left="4980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Akademii Pedagogiki Specja</w:t>
      </w:r>
      <w:r>
        <w:rPr>
          <w:rFonts w:eastAsia="Times New Roman"/>
          <w:sz w:val="17"/>
          <w:szCs w:val="17"/>
        </w:rPr>
        <w:t>lnej do Programu Erasmus</w:t>
      </w:r>
      <w:r>
        <w:rPr>
          <w:rFonts w:ascii="Calibri" w:eastAsia="Calibri" w:hAnsi="Calibri" w:cs="Calibri"/>
          <w:sz w:val="21"/>
          <w:szCs w:val="21"/>
        </w:rPr>
        <w:t>+</w:t>
      </w:r>
    </w:p>
    <w:p w:rsidR="005B7974" w:rsidRDefault="005B7974">
      <w:pPr>
        <w:spacing w:line="287" w:lineRule="exact"/>
        <w:rPr>
          <w:sz w:val="24"/>
          <w:szCs w:val="24"/>
        </w:rPr>
      </w:pPr>
    </w:p>
    <w:p w:rsidR="005B7974" w:rsidRDefault="00DD25D7">
      <w:pPr>
        <w:spacing w:line="354" w:lineRule="auto"/>
        <w:ind w:left="336" w:right="37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PROCEDURA ZWIĄZANA Z WYJAZDAMI </w:t>
      </w:r>
      <w:r>
        <w:rPr>
          <w:rFonts w:eastAsia="Times New Roman"/>
          <w:b/>
          <w:bCs/>
          <w:sz w:val="24"/>
          <w:szCs w:val="24"/>
          <w:u w:val="single"/>
        </w:rPr>
        <w:t>ABSOLWENTÓW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APS NA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PRAKTYKĘ</w:t>
      </w:r>
      <w:r>
        <w:rPr>
          <w:rFonts w:eastAsia="Times New Roman"/>
          <w:b/>
          <w:bCs/>
          <w:sz w:val="24"/>
          <w:szCs w:val="24"/>
        </w:rPr>
        <w:t xml:space="preserve"> W RAMACH PROGRAMU ERASMUS+, Z ROZLICZANIEM WYJAZDÓW I OBIEGIEM ZWIĄZANYCH Z NIMI DOKUMENTÓW</w:t>
      </w:r>
    </w:p>
    <w:p w:rsidR="005B7974" w:rsidRDefault="005B7974">
      <w:pPr>
        <w:spacing w:line="216" w:lineRule="exact"/>
        <w:rPr>
          <w:sz w:val="24"/>
          <w:szCs w:val="24"/>
        </w:rPr>
      </w:pPr>
    </w:p>
    <w:p w:rsidR="005B7974" w:rsidRDefault="00DD25D7">
      <w:pPr>
        <w:numPr>
          <w:ilvl w:val="0"/>
          <w:numId w:val="1"/>
        </w:numPr>
        <w:tabs>
          <w:tab w:val="left" w:pos="700"/>
        </w:tabs>
        <w:spacing w:line="350" w:lineRule="auto"/>
        <w:ind w:left="700" w:right="20" w:hanging="36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Proces kwalifikacji na wyjazd na studia w ramach Programu Erasmus+ (zwanego d</w:t>
      </w:r>
      <w:r>
        <w:rPr>
          <w:rFonts w:eastAsia="Times New Roman"/>
          <w:sz w:val="24"/>
          <w:szCs w:val="24"/>
        </w:rPr>
        <w:t>alej: Programem) odbywa się zgodnie z Zarządzeniem Rektora APS Nr 324/2020 z dnia 2 marca 2020 r.</w:t>
      </w:r>
      <w:bookmarkStart w:id="1" w:name="_GoBack"/>
      <w:bookmarkEnd w:id="1"/>
    </w:p>
    <w:p w:rsidR="005B7974" w:rsidRDefault="005B7974">
      <w:pPr>
        <w:spacing w:line="10" w:lineRule="exact"/>
        <w:rPr>
          <w:rFonts w:eastAsia="Times New Roman"/>
          <w:b/>
          <w:bCs/>
          <w:sz w:val="24"/>
          <w:szCs w:val="24"/>
        </w:rPr>
      </w:pPr>
    </w:p>
    <w:p w:rsidR="005B7974" w:rsidRDefault="00DD25D7">
      <w:pPr>
        <w:numPr>
          <w:ilvl w:val="0"/>
          <w:numId w:val="1"/>
        </w:numPr>
        <w:tabs>
          <w:tab w:val="left" w:pos="700"/>
        </w:tabs>
        <w:ind w:left="700" w:hanging="36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Student  ubiegający  się  o  wyjazd  na  studia  w  ramach  Programu  (zwany  dalej:</w:t>
      </w:r>
    </w:p>
    <w:p w:rsidR="005B7974" w:rsidRDefault="005B7974">
      <w:pPr>
        <w:spacing w:line="149" w:lineRule="exact"/>
        <w:rPr>
          <w:rFonts w:eastAsia="Times New Roman"/>
          <w:b/>
          <w:bCs/>
          <w:sz w:val="24"/>
          <w:szCs w:val="24"/>
        </w:rPr>
      </w:pPr>
    </w:p>
    <w:p w:rsidR="005B7974" w:rsidRDefault="00DD25D7">
      <w:pPr>
        <w:spacing w:line="354" w:lineRule="auto"/>
        <w:ind w:left="700" w:right="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Absolwentem) jest informowany o wynikach rekrutacji w terminie wyznaczonym przez Uczelnianego Koord</w:t>
      </w:r>
      <w:r>
        <w:rPr>
          <w:rFonts w:eastAsia="Times New Roman"/>
          <w:sz w:val="24"/>
          <w:szCs w:val="24"/>
        </w:rPr>
        <w:t>ynatora Programu Erasmus+ (zwanego dalej: Koordynatorem).</w:t>
      </w:r>
    </w:p>
    <w:p w:rsidR="005B7974" w:rsidRDefault="005B7974">
      <w:pPr>
        <w:spacing w:line="22" w:lineRule="exact"/>
        <w:rPr>
          <w:rFonts w:eastAsia="Times New Roman"/>
          <w:b/>
          <w:bCs/>
          <w:sz w:val="24"/>
          <w:szCs w:val="24"/>
        </w:rPr>
      </w:pPr>
    </w:p>
    <w:p w:rsidR="005B7974" w:rsidRDefault="00DD25D7">
      <w:pPr>
        <w:numPr>
          <w:ilvl w:val="0"/>
          <w:numId w:val="1"/>
        </w:numPr>
        <w:tabs>
          <w:tab w:val="left" w:pos="700"/>
        </w:tabs>
        <w:spacing w:line="356" w:lineRule="auto"/>
        <w:ind w:left="700" w:right="20" w:hanging="36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Absolwent samodzielnie dokonuje wyboru instytucji, w której będzie odbywać praktykę w ramach Programu i uzyskuje </w:t>
      </w:r>
      <w:r>
        <w:rPr>
          <w:rFonts w:eastAsia="Times New Roman"/>
          <w:i/>
          <w:iCs/>
          <w:sz w:val="24"/>
          <w:szCs w:val="24"/>
        </w:rPr>
        <w:t>Letter of Aceptance</w:t>
      </w:r>
      <w:r>
        <w:rPr>
          <w:rFonts w:eastAsia="Times New Roman"/>
          <w:sz w:val="24"/>
          <w:szCs w:val="24"/>
        </w:rPr>
        <w:t xml:space="preserve">. Instytucja musi uzyskać aprobatę Koordynatora, a </w:t>
      </w:r>
      <w:r>
        <w:rPr>
          <w:rFonts w:eastAsia="Times New Roman"/>
          <w:sz w:val="24"/>
          <w:szCs w:val="24"/>
        </w:rPr>
        <w:t>dziedzina praktyk powinna być zgodna ze studiowanym kierunkiem.</w:t>
      </w:r>
    </w:p>
    <w:p w:rsidR="005B7974" w:rsidRDefault="005B7974">
      <w:pPr>
        <w:spacing w:line="18" w:lineRule="exact"/>
        <w:rPr>
          <w:rFonts w:eastAsia="Times New Roman"/>
          <w:b/>
          <w:bCs/>
          <w:sz w:val="24"/>
          <w:szCs w:val="24"/>
        </w:rPr>
      </w:pPr>
    </w:p>
    <w:p w:rsidR="005B7974" w:rsidRDefault="00DD25D7">
      <w:pPr>
        <w:numPr>
          <w:ilvl w:val="0"/>
          <w:numId w:val="1"/>
        </w:numPr>
        <w:tabs>
          <w:tab w:val="left" w:pos="700"/>
        </w:tabs>
        <w:spacing w:line="354" w:lineRule="auto"/>
        <w:ind w:left="700" w:right="20" w:hanging="36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Absolwent samodzielnie kompletuje dokumenty wymagane przez instytucję partnerską i samodzielnie dopełnia procedurę aplikacyjną w terminie podanym przez tę instytucję.</w:t>
      </w:r>
    </w:p>
    <w:p w:rsidR="005B7974" w:rsidRDefault="005B7974">
      <w:pPr>
        <w:spacing w:line="20" w:lineRule="exact"/>
        <w:rPr>
          <w:rFonts w:eastAsia="Times New Roman"/>
          <w:b/>
          <w:bCs/>
          <w:sz w:val="24"/>
          <w:szCs w:val="24"/>
        </w:rPr>
      </w:pPr>
    </w:p>
    <w:p w:rsidR="005B7974" w:rsidRDefault="00DD25D7">
      <w:pPr>
        <w:numPr>
          <w:ilvl w:val="0"/>
          <w:numId w:val="1"/>
        </w:numPr>
        <w:tabs>
          <w:tab w:val="left" w:pos="700"/>
        </w:tabs>
        <w:spacing w:line="356" w:lineRule="auto"/>
        <w:ind w:left="700" w:right="20" w:hanging="36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W porozumieniu z Koordy</w:t>
      </w:r>
      <w:r>
        <w:rPr>
          <w:rFonts w:eastAsia="Times New Roman"/>
          <w:sz w:val="24"/>
          <w:szCs w:val="24"/>
        </w:rPr>
        <w:t xml:space="preserve">natorem Programu ERASMUS+ absolwent przygotowuje </w:t>
      </w:r>
      <w:r>
        <w:rPr>
          <w:rFonts w:eastAsia="Times New Roman"/>
          <w:i/>
          <w:iCs/>
          <w:sz w:val="24"/>
          <w:szCs w:val="24"/>
        </w:rPr>
        <w:t xml:space="preserve">Learning Agreement for Traineeshipss, </w:t>
      </w:r>
      <w:r>
        <w:rPr>
          <w:rFonts w:eastAsia="Times New Roman"/>
          <w:sz w:val="24"/>
          <w:szCs w:val="24"/>
        </w:rPr>
        <w:t>część</w:t>
      </w:r>
      <w:r>
        <w:rPr>
          <w:rFonts w:eastAsia="Times New Roman"/>
          <w:i/>
          <w:iCs/>
          <w:sz w:val="24"/>
          <w:szCs w:val="24"/>
        </w:rPr>
        <w:t xml:space="preserve"> Before the Mobility</w:t>
      </w:r>
      <w:r>
        <w:rPr>
          <w:rFonts w:eastAsia="Times New Roman"/>
          <w:sz w:val="24"/>
          <w:szCs w:val="24"/>
        </w:rPr>
        <w:t>, a następnie oryginał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dokumentu, podpisany przez siebie i przez Dyrektora studiów składa w Biurze Organizacji Kształcenia.</w:t>
      </w:r>
    </w:p>
    <w:p w:rsidR="005B7974" w:rsidRDefault="005B7974">
      <w:pPr>
        <w:spacing w:line="18" w:lineRule="exact"/>
        <w:rPr>
          <w:rFonts w:eastAsia="Times New Roman"/>
          <w:b/>
          <w:bCs/>
          <w:sz w:val="24"/>
          <w:szCs w:val="24"/>
        </w:rPr>
      </w:pPr>
    </w:p>
    <w:p w:rsidR="005B7974" w:rsidRDefault="00DD25D7">
      <w:pPr>
        <w:numPr>
          <w:ilvl w:val="0"/>
          <w:numId w:val="1"/>
        </w:numPr>
        <w:tabs>
          <w:tab w:val="left" w:pos="700"/>
        </w:tabs>
        <w:spacing w:line="354" w:lineRule="auto"/>
        <w:ind w:left="700" w:right="20" w:hanging="36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Koordynator Programu ERASMUS+ akceptuje </w:t>
      </w:r>
      <w:r>
        <w:rPr>
          <w:rFonts w:eastAsia="Times New Roman"/>
          <w:i/>
          <w:iCs/>
          <w:sz w:val="24"/>
          <w:szCs w:val="24"/>
        </w:rPr>
        <w:t>Learning Agreement for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Traineeshipss, </w:t>
      </w:r>
      <w:r>
        <w:rPr>
          <w:rFonts w:eastAsia="Times New Roman"/>
          <w:sz w:val="24"/>
          <w:szCs w:val="24"/>
        </w:rPr>
        <w:t>część</w:t>
      </w:r>
      <w:r>
        <w:rPr>
          <w:rFonts w:eastAsia="Times New Roman"/>
          <w:i/>
          <w:iCs/>
          <w:sz w:val="24"/>
          <w:szCs w:val="24"/>
        </w:rPr>
        <w:t xml:space="preserve"> Before the Mobility</w:t>
      </w:r>
      <w:r>
        <w:rPr>
          <w:rFonts w:eastAsia="Times New Roman"/>
          <w:sz w:val="24"/>
          <w:szCs w:val="24"/>
        </w:rPr>
        <w:t>, sporządza jego kopię i przekazuje skan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dokumentu absolwentowi.</w:t>
      </w:r>
    </w:p>
    <w:p w:rsidR="005B7974" w:rsidRDefault="005B7974">
      <w:pPr>
        <w:spacing w:line="22" w:lineRule="exact"/>
        <w:rPr>
          <w:rFonts w:eastAsia="Times New Roman"/>
          <w:b/>
          <w:bCs/>
          <w:sz w:val="24"/>
          <w:szCs w:val="24"/>
        </w:rPr>
      </w:pPr>
    </w:p>
    <w:p w:rsidR="005B7974" w:rsidRDefault="00DD25D7">
      <w:pPr>
        <w:numPr>
          <w:ilvl w:val="0"/>
          <w:numId w:val="1"/>
        </w:numPr>
        <w:tabs>
          <w:tab w:val="left" w:pos="700"/>
        </w:tabs>
        <w:spacing w:line="354" w:lineRule="auto"/>
        <w:ind w:left="700" w:hanging="36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Absolwent wysyła </w:t>
      </w:r>
      <w:r>
        <w:rPr>
          <w:rFonts w:eastAsia="Times New Roman"/>
          <w:i/>
          <w:iCs/>
          <w:sz w:val="24"/>
          <w:szCs w:val="24"/>
        </w:rPr>
        <w:t>Learning Agreement for Traineeshipss</w:t>
      </w:r>
      <w:r>
        <w:rPr>
          <w:rFonts w:eastAsia="Times New Roman"/>
          <w:sz w:val="24"/>
          <w:szCs w:val="24"/>
        </w:rPr>
        <w:t xml:space="preserve"> do instytucji zagranicznej i prze</w:t>
      </w:r>
      <w:r>
        <w:rPr>
          <w:rFonts w:eastAsia="Times New Roman"/>
          <w:sz w:val="24"/>
          <w:szCs w:val="24"/>
        </w:rPr>
        <w:t>kazuje zaakceptowany przez nią dokument do Biura Organizacji Kształcenia przed wyjazdem.</w:t>
      </w:r>
    </w:p>
    <w:p w:rsidR="005B7974" w:rsidRDefault="005B7974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5B7974" w:rsidRDefault="00DD25D7">
      <w:pPr>
        <w:numPr>
          <w:ilvl w:val="0"/>
          <w:numId w:val="1"/>
        </w:numPr>
        <w:tabs>
          <w:tab w:val="left" w:pos="700"/>
        </w:tabs>
        <w:ind w:left="700" w:hanging="36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Jeśli  w  trakcie  realizacji  praktyki  zmieniają  się  jej  warunki,  absolwent  wypełnia</w:t>
      </w:r>
    </w:p>
    <w:p w:rsidR="005B7974" w:rsidRDefault="005B7974">
      <w:pPr>
        <w:spacing w:line="151" w:lineRule="exact"/>
        <w:rPr>
          <w:rFonts w:eastAsia="Times New Roman"/>
          <w:b/>
          <w:bCs/>
          <w:sz w:val="24"/>
          <w:szCs w:val="24"/>
        </w:rPr>
      </w:pPr>
    </w:p>
    <w:p w:rsidR="005B7974" w:rsidRDefault="00DD25D7">
      <w:pPr>
        <w:spacing w:line="354" w:lineRule="auto"/>
        <w:ind w:left="700" w:right="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Learning Agreement for Traineeshipss, </w:t>
      </w:r>
      <w:r>
        <w:rPr>
          <w:rFonts w:eastAsia="Times New Roman"/>
          <w:sz w:val="24"/>
          <w:szCs w:val="24"/>
        </w:rPr>
        <w:t>część</w:t>
      </w:r>
      <w:r>
        <w:rPr>
          <w:rFonts w:eastAsia="Times New Roman"/>
          <w:i/>
          <w:iCs/>
          <w:sz w:val="24"/>
          <w:szCs w:val="24"/>
        </w:rPr>
        <w:t xml:space="preserve"> During the Mobility </w:t>
      </w:r>
      <w:r>
        <w:rPr>
          <w:rFonts w:eastAsia="Times New Roman"/>
          <w:sz w:val="24"/>
          <w:szCs w:val="24"/>
        </w:rPr>
        <w:t>i przesyła ją, nie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później niż na miesiąc od rozpoczęcia praktyki, do Koordynatora. Proponowane zmiany muszą zostać zaakceptowane przez wszystkie strony.</w:t>
      </w:r>
    </w:p>
    <w:p w:rsidR="005B7974" w:rsidRDefault="005B7974">
      <w:pPr>
        <w:sectPr w:rsidR="005B7974">
          <w:pgSz w:w="11900" w:h="16838"/>
          <w:pgMar w:top="712" w:right="1406" w:bottom="1440" w:left="1440" w:header="0" w:footer="0" w:gutter="0"/>
          <w:cols w:space="708" w:equalWidth="0">
            <w:col w:w="9060"/>
          </w:cols>
        </w:sectPr>
      </w:pPr>
    </w:p>
    <w:p w:rsidR="005B7974" w:rsidRDefault="00DD25D7">
      <w:pPr>
        <w:spacing w:line="235" w:lineRule="auto"/>
        <w:ind w:left="3100"/>
        <w:jc w:val="right"/>
        <w:rPr>
          <w:sz w:val="20"/>
          <w:szCs w:val="20"/>
        </w:rPr>
      </w:pPr>
      <w:bookmarkStart w:id="2" w:name="page2"/>
      <w:bookmarkEnd w:id="2"/>
      <w:r>
        <w:rPr>
          <w:rFonts w:eastAsia="Times New Roman"/>
          <w:sz w:val="18"/>
          <w:szCs w:val="18"/>
        </w:rPr>
        <w:lastRenderedPageBreak/>
        <w:t>Załącznik Nr 3 d</w:t>
      </w:r>
      <w:r>
        <w:rPr>
          <w:rFonts w:eastAsia="Times New Roman"/>
          <w:sz w:val="18"/>
          <w:szCs w:val="18"/>
        </w:rPr>
        <w:t>o Zarządzenia Rektora APS Nr 322/2020w sprawie warunków i trybu naboru studentów, doktorantów, uczestników szkoły doktorskiej, absolwentów i pracowników</w:t>
      </w:r>
    </w:p>
    <w:p w:rsidR="005B7974" w:rsidRDefault="005B7974">
      <w:pPr>
        <w:spacing w:line="14" w:lineRule="exact"/>
        <w:rPr>
          <w:sz w:val="20"/>
          <w:szCs w:val="20"/>
        </w:rPr>
      </w:pPr>
    </w:p>
    <w:p w:rsidR="005B7974" w:rsidRDefault="00DD25D7">
      <w:pPr>
        <w:spacing w:line="235" w:lineRule="auto"/>
        <w:ind w:left="1480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Akademii Pedagogiki Specjalnej do  Programu ERASMUS+ szkolnictwo wyższe /mobilność edukacyjna/ oraz po</w:t>
      </w:r>
      <w:r>
        <w:rPr>
          <w:rFonts w:eastAsia="Times New Roman"/>
          <w:sz w:val="18"/>
          <w:szCs w:val="18"/>
        </w:rPr>
        <w:t>wołania Komisji Kwalifikacyjnych ds.  naboru studentów, doktorantów, uczestników szkoły doktorskiej, absolwentów i pracowników</w:t>
      </w:r>
    </w:p>
    <w:p w:rsidR="005B7974" w:rsidRDefault="005B7974">
      <w:pPr>
        <w:spacing w:line="11" w:lineRule="exact"/>
        <w:rPr>
          <w:sz w:val="20"/>
          <w:szCs w:val="20"/>
        </w:rPr>
      </w:pPr>
    </w:p>
    <w:p w:rsidR="005B7974" w:rsidRDefault="00DD25D7">
      <w:pPr>
        <w:ind w:left="4980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Akademii Pedagogiki Specjalnej do Programu Erasmus</w:t>
      </w:r>
      <w:r>
        <w:rPr>
          <w:rFonts w:ascii="Calibri" w:eastAsia="Calibri" w:hAnsi="Calibri" w:cs="Calibri"/>
          <w:sz w:val="21"/>
          <w:szCs w:val="21"/>
        </w:rPr>
        <w:t>+</w:t>
      </w:r>
    </w:p>
    <w:p w:rsidR="005B7974" w:rsidRDefault="005B7974">
      <w:pPr>
        <w:spacing w:line="282" w:lineRule="exact"/>
        <w:rPr>
          <w:sz w:val="20"/>
          <w:szCs w:val="20"/>
        </w:rPr>
      </w:pPr>
    </w:p>
    <w:p w:rsidR="005B7974" w:rsidRDefault="00DD25D7">
      <w:pPr>
        <w:numPr>
          <w:ilvl w:val="0"/>
          <w:numId w:val="2"/>
        </w:numPr>
        <w:tabs>
          <w:tab w:val="left" w:pos="700"/>
        </w:tabs>
        <w:spacing w:line="350" w:lineRule="auto"/>
        <w:ind w:left="700" w:right="20" w:hanging="36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Po zaakceptowaniu zmian przez Koordynatora, Biuro Organizacji Kształcenia w</w:t>
      </w:r>
      <w:r>
        <w:rPr>
          <w:rFonts w:eastAsia="Times New Roman"/>
          <w:sz w:val="24"/>
          <w:szCs w:val="24"/>
        </w:rPr>
        <w:t>ysyła absolwentowi skan dokumentu.</w:t>
      </w:r>
    </w:p>
    <w:p w:rsidR="005B7974" w:rsidRDefault="005B7974">
      <w:pPr>
        <w:spacing w:line="23" w:lineRule="exact"/>
        <w:rPr>
          <w:rFonts w:eastAsia="Times New Roman"/>
          <w:b/>
          <w:bCs/>
          <w:sz w:val="24"/>
          <w:szCs w:val="24"/>
        </w:rPr>
      </w:pPr>
    </w:p>
    <w:p w:rsidR="005B7974" w:rsidRDefault="00DD25D7">
      <w:pPr>
        <w:numPr>
          <w:ilvl w:val="0"/>
          <w:numId w:val="2"/>
        </w:numPr>
        <w:tabs>
          <w:tab w:val="left" w:pos="700"/>
        </w:tabs>
        <w:spacing w:line="350" w:lineRule="auto"/>
        <w:ind w:left="700" w:right="20" w:hanging="36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Wszelkie kwestie merytoryczne dotyczące realizowanej praktyki lub zmian w jej realizacji należą do Koordynatora Programu ERASMUS+.</w:t>
      </w:r>
    </w:p>
    <w:p w:rsidR="005B7974" w:rsidRDefault="005B7974">
      <w:pPr>
        <w:spacing w:line="23" w:lineRule="exact"/>
        <w:rPr>
          <w:rFonts w:eastAsia="Times New Roman"/>
          <w:b/>
          <w:bCs/>
          <w:sz w:val="24"/>
          <w:szCs w:val="24"/>
        </w:rPr>
      </w:pPr>
    </w:p>
    <w:p w:rsidR="005B7974" w:rsidRDefault="00DD25D7">
      <w:pPr>
        <w:numPr>
          <w:ilvl w:val="0"/>
          <w:numId w:val="2"/>
        </w:numPr>
        <w:tabs>
          <w:tab w:val="left" w:pos="700"/>
        </w:tabs>
        <w:spacing w:line="357" w:lineRule="auto"/>
        <w:ind w:left="700" w:right="20" w:hanging="36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Przed wyjazdem, absolwent zawiera z Akademią Pedagogiki Specjalnej umowę cywilnoprawną, </w:t>
      </w:r>
      <w:r>
        <w:rPr>
          <w:rFonts w:eastAsia="Times New Roman"/>
          <w:sz w:val="24"/>
          <w:szCs w:val="24"/>
        </w:rPr>
        <w:t>która określa m.in. wysokość wypłacanego stypendium. Przed wyjazdem uczelnia przelewa na wskazane przez absolwenta konto bankowe I ratę w wysokości 80% kwoty stypendium przyznanego na okres wyjazdu. Pozostałe 20% absolwent otrzymuje po rozliczeniu wyjazdu.</w:t>
      </w:r>
    </w:p>
    <w:p w:rsidR="005B7974" w:rsidRDefault="005B7974">
      <w:pPr>
        <w:spacing w:line="19" w:lineRule="exact"/>
        <w:rPr>
          <w:rFonts w:eastAsia="Times New Roman"/>
          <w:b/>
          <w:bCs/>
          <w:sz w:val="24"/>
          <w:szCs w:val="24"/>
        </w:rPr>
      </w:pPr>
    </w:p>
    <w:p w:rsidR="005B7974" w:rsidRDefault="00DD25D7">
      <w:pPr>
        <w:numPr>
          <w:ilvl w:val="0"/>
          <w:numId w:val="2"/>
        </w:numPr>
        <w:tabs>
          <w:tab w:val="left" w:pos="760"/>
        </w:tabs>
        <w:spacing w:line="348" w:lineRule="auto"/>
        <w:ind w:left="700" w:hanging="36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 zakończenie praktyki pracodawca uzupełnia </w:t>
      </w:r>
      <w:r>
        <w:rPr>
          <w:rFonts w:eastAsia="Times New Roman"/>
          <w:i/>
          <w:iCs/>
          <w:sz w:val="24"/>
          <w:szCs w:val="24"/>
        </w:rPr>
        <w:t>Learning Agreement for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Traineeshipss </w:t>
      </w:r>
      <w:r>
        <w:rPr>
          <w:rFonts w:eastAsia="Times New Roman"/>
          <w:sz w:val="24"/>
          <w:szCs w:val="24"/>
        </w:rPr>
        <w:t>część</w:t>
      </w:r>
      <w:r>
        <w:rPr>
          <w:rFonts w:eastAsia="Times New Roman"/>
          <w:i/>
          <w:iCs/>
          <w:sz w:val="24"/>
          <w:szCs w:val="24"/>
        </w:rPr>
        <w:t xml:space="preserve"> After the Mobility</w:t>
      </w:r>
      <w:r>
        <w:rPr>
          <w:rFonts w:eastAsia="Times New Roman"/>
          <w:sz w:val="24"/>
          <w:szCs w:val="24"/>
        </w:rPr>
        <w:t>. Absolwent dostarcza dokument ww. dokument</w:t>
      </w:r>
    </w:p>
    <w:p w:rsidR="005B7974" w:rsidRDefault="005B7974">
      <w:pPr>
        <w:spacing w:line="15" w:lineRule="exact"/>
        <w:rPr>
          <w:sz w:val="20"/>
          <w:szCs w:val="20"/>
        </w:rPr>
      </w:pPr>
    </w:p>
    <w:p w:rsidR="005B7974" w:rsidRDefault="00DD25D7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oraz potwierdzenie pobytu do Biura Organizacji Kształcenia.</w:t>
      </w:r>
    </w:p>
    <w:p w:rsidR="005B7974" w:rsidRDefault="005B7974">
      <w:pPr>
        <w:spacing w:line="149" w:lineRule="exact"/>
        <w:rPr>
          <w:sz w:val="20"/>
          <w:szCs w:val="20"/>
        </w:rPr>
      </w:pPr>
    </w:p>
    <w:p w:rsidR="005B7974" w:rsidRDefault="00DD25D7">
      <w:pPr>
        <w:numPr>
          <w:ilvl w:val="0"/>
          <w:numId w:val="3"/>
        </w:numPr>
        <w:tabs>
          <w:tab w:val="left" w:pos="700"/>
        </w:tabs>
        <w:spacing w:line="354" w:lineRule="auto"/>
        <w:ind w:left="700" w:hanging="36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Absolwent przygotowuje </w:t>
      </w:r>
      <w:r>
        <w:rPr>
          <w:rFonts w:eastAsia="Times New Roman"/>
          <w:sz w:val="24"/>
          <w:szCs w:val="24"/>
        </w:rPr>
        <w:t>tłumaczenie oceny praktyk na język polski, a jeśli ocena jest w innym języku niż angielski, także tłumaczenia na język angielski. Tłumaczenie, zaakceptowane przez Koordynatora, absolwent dostarcza do Biura Organizacji</w:t>
      </w:r>
    </w:p>
    <w:p w:rsidR="005B7974" w:rsidRDefault="005B7974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5B7974" w:rsidRDefault="00DD25D7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Kształcenia.</w:t>
      </w:r>
    </w:p>
    <w:p w:rsidR="005B7974" w:rsidRDefault="005B7974">
      <w:pPr>
        <w:spacing w:line="149" w:lineRule="exact"/>
        <w:rPr>
          <w:rFonts w:eastAsia="Times New Roman"/>
          <w:b/>
          <w:bCs/>
          <w:sz w:val="24"/>
          <w:szCs w:val="24"/>
        </w:rPr>
      </w:pPr>
    </w:p>
    <w:p w:rsidR="005B7974" w:rsidRDefault="00DD25D7">
      <w:pPr>
        <w:numPr>
          <w:ilvl w:val="0"/>
          <w:numId w:val="3"/>
        </w:numPr>
        <w:tabs>
          <w:tab w:val="left" w:pos="700"/>
        </w:tabs>
        <w:spacing w:line="350" w:lineRule="auto"/>
        <w:ind w:left="700" w:right="20" w:hanging="36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Jeśli pobyt </w:t>
      </w:r>
      <w:r>
        <w:rPr>
          <w:rFonts w:eastAsia="Times New Roman"/>
          <w:sz w:val="24"/>
          <w:szCs w:val="24"/>
        </w:rPr>
        <w:t>będzie trwał krócej niż przewidziano w umowie, może się to wiązać ze zmniejszeniem II raty, albo z koniecznością zwrotu nadpłaconego świadczenia.</w:t>
      </w:r>
    </w:p>
    <w:p w:rsidR="005B7974" w:rsidRDefault="005B7974">
      <w:pPr>
        <w:spacing w:line="23" w:lineRule="exact"/>
        <w:rPr>
          <w:rFonts w:eastAsia="Times New Roman"/>
          <w:b/>
          <w:bCs/>
          <w:sz w:val="24"/>
          <w:szCs w:val="24"/>
        </w:rPr>
      </w:pPr>
    </w:p>
    <w:p w:rsidR="005B7974" w:rsidRDefault="00DD25D7">
      <w:pPr>
        <w:numPr>
          <w:ilvl w:val="0"/>
          <w:numId w:val="3"/>
        </w:numPr>
        <w:tabs>
          <w:tab w:val="left" w:pos="700"/>
        </w:tabs>
        <w:spacing w:line="354" w:lineRule="auto"/>
        <w:ind w:left="700" w:right="20" w:hanging="36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Po powrocie absolwent musi obowiązkowo: a) wypełnić on-line raport uczestnika, czyli ankietę beneficjenta, b)</w:t>
      </w:r>
      <w:r>
        <w:rPr>
          <w:rFonts w:eastAsia="Times New Roman"/>
          <w:sz w:val="24"/>
          <w:szCs w:val="24"/>
        </w:rPr>
        <w:t xml:space="preserve"> drugi test kompetencji językowych, niezwłocznie po otrzymaniu wiadomości z Narodowej Agencji.</w:t>
      </w:r>
    </w:p>
    <w:p w:rsidR="005B7974" w:rsidRDefault="005B7974">
      <w:pPr>
        <w:spacing w:line="19" w:lineRule="exact"/>
        <w:rPr>
          <w:rFonts w:eastAsia="Times New Roman"/>
          <w:b/>
          <w:bCs/>
          <w:sz w:val="24"/>
          <w:szCs w:val="24"/>
        </w:rPr>
      </w:pPr>
    </w:p>
    <w:p w:rsidR="005B7974" w:rsidRDefault="00DD25D7">
      <w:pPr>
        <w:numPr>
          <w:ilvl w:val="0"/>
          <w:numId w:val="3"/>
        </w:numPr>
        <w:tabs>
          <w:tab w:val="left" w:pos="700"/>
        </w:tabs>
        <w:spacing w:line="356" w:lineRule="auto"/>
        <w:ind w:left="700" w:right="20" w:hanging="36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Biuro Organizacji Kształcenia rozlicza wyjazd absolwenta na podstawie dostarczonych dokumentów i zachowuje</w:t>
      </w:r>
      <w:r>
        <w:rPr>
          <w:rFonts w:eastAsia="Times New Roman"/>
          <w:sz w:val="24"/>
          <w:szCs w:val="24"/>
        </w:rPr>
        <w:t xml:space="preserve"> je na zasadach przyjętych zgodnie z Zarządzeniem Rektora APS Nr 135/ 04-05 z dn. 17 czerwca 2005r. w sprawie wprowadzenia w życie nowej Instrukcji Kancelaryjnej, Jednolitego Rzeczowego</w:t>
      </w:r>
    </w:p>
    <w:p w:rsidR="005B7974" w:rsidRDefault="005B7974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5B7974" w:rsidRDefault="00DD25D7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Wykazu Akt oraz Instrukcji Archiwalnej.</w:t>
      </w:r>
    </w:p>
    <w:sectPr w:rsidR="005B7974">
      <w:pgSz w:w="11900" w:h="16838"/>
      <w:pgMar w:top="712" w:right="1406" w:bottom="1440" w:left="1440" w:header="0" w:footer="0" w:gutter="0"/>
      <w:cols w:space="708" w:equalWidth="0">
        <w:col w:w="9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5CFF"/>
    <w:multiLevelType w:val="hybridMultilevel"/>
    <w:tmpl w:val="29A28E20"/>
    <w:lvl w:ilvl="0" w:tplc="FDBE17E2">
      <w:start w:val="13"/>
      <w:numFmt w:val="decimal"/>
      <w:lvlText w:val="%1."/>
      <w:lvlJc w:val="left"/>
    </w:lvl>
    <w:lvl w:ilvl="1" w:tplc="B776DF62">
      <w:numFmt w:val="decimal"/>
      <w:lvlText w:val=""/>
      <w:lvlJc w:val="left"/>
    </w:lvl>
    <w:lvl w:ilvl="2" w:tplc="36A47916">
      <w:numFmt w:val="decimal"/>
      <w:lvlText w:val=""/>
      <w:lvlJc w:val="left"/>
    </w:lvl>
    <w:lvl w:ilvl="3" w:tplc="E5BAD516">
      <w:numFmt w:val="decimal"/>
      <w:lvlText w:val=""/>
      <w:lvlJc w:val="left"/>
    </w:lvl>
    <w:lvl w:ilvl="4" w:tplc="53706C28">
      <w:numFmt w:val="decimal"/>
      <w:lvlText w:val=""/>
      <w:lvlJc w:val="left"/>
    </w:lvl>
    <w:lvl w:ilvl="5" w:tplc="A7A63170">
      <w:numFmt w:val="decimal"/>
      <w:lvlText w:val=""/>
      <w:lvlJc w:val="left"/>
    </w:lvl>
    <w:lvl w:ilvl="6" w:tplc="0F94E570">
      <w:numFmt w:val="decimal"/>
      <w:lvlText w:val=""/>
      <w:lvlJc w:val="left"/>
    </w:lvl>
    <w:lvl w:ilvl="7" w:tplc="BBB0DA26">
      <w:numFmt w:val="decimal"/>
      <w:lvlText w:val=""/>
      <w:lvlJc w:val="left"/>
    </w:lvl>
    <w:lvl w:ilvl="8" w:tplc="6A7C9E40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BC48AAFC"/>
    <w:lvl w:ilvl="0" w:tplc="FDEAC414">
      <w:start w:val="1"/>
      <w:numFmt w:val="decimal"/>
      <w:lvlText w:val="%1."/>
      <w:lvlJc w:val="left"/>
    </w:lvl>
    <w:lvl w:ilvl="1" w:tplc="DDBCEFFC">
      <w:numFmt w:val="decimal"/>
      <w:lvlText w:val=""/>
      <w:lvlJc w:val="left"/>
    </w:lvl>
    <w:lvl w:ilvl="2" w:tplc="228CB496">
      <w:numFmt w:val="decimal"/>
      <w:lvlText w:val=""/>
      <w:lvlJc w:val="left"/>
    </w:lvl>
    <w:lvl w:ilvl="3" w:tplc="566E3EFC">
      <w:numFmt w:val="decimal"/>
      <w:lvlText w:val=""/>
      <w:lvlJc w:val="left"/>
    </w:lvl>
    <w:lvl w:ilvl="4" w:tplc="A5FEAA1A">
      <w:numFmt w:val="decimal"/>
      <w:lvlText w:val=""/>
      <w:lvlJc w:val="left"/>
    </w:lvl>
    <w:lvl w:ilvl="5" w:tplc="3B4AF680">
      <w:numFmt w:val="decimal"/>
      <w:lvlText w:val=""/>
      <w:lvlJc w:val="left"/>
    </w:lvl>
    <w:lvl w:ilvl="6" w:tplc="1EF06632">
      <w:numFmt w:val="decimal"/>
      <w:lvlText w:val=""/>
      <w:lvlJc w:val="left"/>
    </w:lvl>
    <w:lvl w:ilvl="7" w:tplc="1570C492">
      <w:numFmt w:val="decimal"/>
      <w:lvlText w:val=""/>
      <w:lvlJc w:val="left"/>
    </w:lvl>
    <w:lvl w:ilvl="8" w:tplc="BB7861E6">
      <w:numFmt w:val="decimal"/>
      <w:lvlText w:val=""/>
      <w:lvlJc w:val="left"/>
    </w:lvl>
  </w:abstractNum>
  <w:abstractNum w:abstractNumId="2" w15:restartNumberingAfterBreak="0">
    <w:nsid w:val="74B0DC51"/>
    <w:multiLevelType w:val="hybridMultilevel"/>
    <w:tmpl w:val="43AC9CBA"/>
    <w:lvl w:ilvl="0" w:tplc="16340DCE">
      <w:start w:val="9"/>
      <w:numFmt w:val="decimal"/>
      <w:lvlText w:val="%1."/>
      <w:lvlJc w:val="left"/>
    </w:lvl>
    <w:lvl w:ilvl="1" w:tplc="11DA3C2A">
      <w:numFmt w:val="decimal"/>
      <w:lvlText w:val=""/>
      <w:lvlJc w:val="left"/>
    </w:lvl>
    <w:lvl w:ilvl="2" w:tplc="A3F20522">
      <w:numFmt w:val="decimal"/>
      <w:lvlText w:val=""/>
      <w:lvlJc w:val="left"/>
    </w:lvl>
    <w:lvl w:ilvl="3" w:tplc="63B0C95A">
      <w:numFmt w:val="decimal"/>
      <w:lvlText w:val=""/>
      <w:lvlJc w:val="left"/>
    </w:lvl>
    <w:lvl w:ilvl="4" w:tplc="2DC8B6EA">
      <w:numFmt w:val="decimal"/>
      <w:lvlText w:val=""/>
      <w:lvlJc w:val="left"/>
    </w:lvl>
    <w:lvl w:ilvl="5" w:tplc="B740845C">
      <w:numFmt w:val="decimal"/>
      <w:lvlText w:val=""/>
      <w:lvlJc w:val="left"/>
    </w:lvl>
    <w:lvl w:ilvl="6" w:tplc="5EC88AD6">
      <w:numFmt w:val="decimal"/>
      <w:lvlText w:val=""/>
      <w:lvlJc w:val="left"/>
    </w:lvl>
    <w:lvl w:ilvl="7" w:tplc="C668F87A">
      <w:numFmt w:val="decimal"/>
      <w:lvlText w:val=""/>
      <w:lvlJc w:val="left"/>
    </w:lvl>
    <w:lvl w:ilvl="8" w:tplc="FEEA23AE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974"/>
    <w:rsid w:val="005B7974"/>
    <w:rsid w:val="00DD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30B5"/>
  <w15:docId w15:val="{BADCD5D2-3A4B-45B0-8700-493325E9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Karol Brunejko</cp:lastModifiedBy>
  <cp:revision>2</cp:revision>
  <dcterms:created xsi:type="dcterms:W3CDTF">2020-06-10T12:16:00Z</dcterms:created>
  <dcterms:modified xsi:type="dcterms:W3CDTF">2020-06-10T10:24:00Z</dcterms:modified>
</cp:coreProperties>
</file>