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0286" w14:textId="39B784AE" w:rsidR="001E2EF9" w:rsidRPr="00972977" w:rsidRDefault="001E2EF9" w:rsidP="0094063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72977">
        <w:rPr>
          <w:rFonts w:eastAsia="Times New Roman" w:cstheme="minorHAnsi"/>
          <w:b/>
          <w:color w:val="000000"/>
          <w:sz w:val="24"/>
          <w:szCs w:val="24"/>
        </w:rPr>
        <w:t xml:space="preserve">Przedmioty </w:t>
      </w:r>
      <w:r w:rsidR="00E838B1" w:rsidRPr="00972977">
        <w:rPr>
          <w:rFonts w:eastAsia="Times New Roman" w:cstheme="minorHAnsi"/>
          <w:b/>
          <w:color w:val="000000"/>
          <w:sz w:val="24"/>
          <w:szCs w:val="24"/>
        </w:rPr>
        <w:t>obowiązkowe</w:t>
      </w:r>
      <w:r w:rsidR="006B497F" w:rsidRPr="00972977">
        <w:rPr>
          <w:rFonts w:eastAsia="Times New Roman" w:cstheme="minorHAnsi"/>
          <w:b/>
          <w:color w:val="000000"/>
          <w:sz w:val="24"/>
          <w:szCs w:val="24"/>
        </w:rPr>
        <w:t xml:space="preserve"> dla kierunków z dyscypliną wiodącą</w:t>
      </w:r>
      <w:r w:rsidR="00E838B1" w:rsidRPr="00972977">
        <w:rPr>
          <w:rFonts w:eastAsia="Times New Roman" w:cstheme="minorHAnsi"/>
          <w:b/>
          <w:color w:val="000000"/>
          <w:sz w:val="24"/>
          <w:szCs w:val="24"/>
        </w:rPr>
        <w:t>: pedagogika</w:t>
      </w:r>
      <w:r w:rsidR="006B497F" w:rsidRPr="009729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0D76BCE7" w14:textId="6F241C1F" w:rsidR="001E2EF9" w:rsidRPr="00972977" w:rsidRDefault="001E2EF9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28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739"/>
        <w:gridCol w:w="6015"/>
      </w:tblGrid>
      <w:tr w:rsidR="00E5308F" w:rsidRPr="00972977" w14:paraId="36AAEBA1" w14:textId="77777777" w:rsidTr="007A11E0">
        <w:trPr>
          <w:trHeight w:val="2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-1629698823"/>
            </w:sdtPr>
            <w:sdtEndPr/>
            <w:sdtContent>
              <w:p w14:paraId="35591C99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>Biomedyczne podstawy rozwoju i wychowania</w:t>
                </w:r>
              </w:p>
            </w:sdtContent>
          </w:sdt>
        </w:tc>
      </w:tr>
      <w:tr w:rsidR="00E5308F" w:rsidRPr="00972977" w14:paraId="64BD640A" w14:textId="77777777" w:rsidTr="007A11E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E555B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EFEKTY UCZENIA SIĘ</w:t>
            </w:r>
          </w:p>
        </w:tc>
      </w:tr>
      <w:tr w:rsidR="00E5308F" w:rsidRPr="00972977" w14:paraId="6EFA7DBA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3C79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FDFF7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F71B7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4EA73796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15"/>
              <w:id w:val="-235168983"/>
            </w:sdtPr>
            <w:sdtEndPr/>
            <w:sdtContent>
              <w:p w14:paraId="1AB63957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28051" w14:textId="5B8A6C6D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97297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972977">
              <w:rPr>
                <w:rFonts w:eastAsia="Times New Roman" w:cstheme="minorHAnsi"/>
                <w:sz w:val="24"/>
                <w:szCs w:val="24"/>
                <w:lang w:eastAsia="pl-PL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C188BA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biologicznych czynników wpływających na procesy wychowania i kształcenia; zna specyfikę rozwoju i funkcji poszczególnych układów i narządów, zna metody oceny rozwoju fizycznego istotne w pracy pedagoga z dziećmi i młodzieżą; posiada wiedzę na temat rozwoju ontogenetycznego człowieka ze szczególnym uwzględnieniem rozwoju somatycznego, metod jego oceny oraz odmienności rozwoju i dojrzewania poszczególnych układów i narządów; posiada podstawową wiedzę dotyczącą funkcji układów: nerwowego, krążenia, oddechowego, pokarmowego i odpornościowego oraz czynników środowiskowych zaburzających ich funkcje.</w:t>
            </w:r>
          </w:p>
        </w:tc>
      </w:tr>
      <w:tr w:rsidR="00E5308F" w:rsidRPr="00972977" w14:paraId="78D0E76D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18"/>
              <w:id w:val="-1021231582"/>
            </w:sdtPr>
            <w:sdtEndPr/>
            <w:sdtContent>
              <w:p w14:paraId="000C648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2.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9BCF3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2A6AC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profilaktyki, diagnostyki i leczenia wybranych chorób wrodzonych i cywilizacyjnych, istotną w kontekście działań pedagogicznych; posiada wiedzę z zakresu zdrowia publicznego dotyczącą zarówno kształtowania postaw prozdrowotnych jak też profilaktyki pierwotnej i wtórnej zarówno wobec chorób wrodzonych jak i cywilizacyjnych.</w:t>
            </w:r>
          </w:p>
        </w:tc>
      </w:tr>
      <w:tr w:rsidR="00E5308F" w:rsidRPr="00972977" w14:paraId="0969BEC3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33"/>
              <w:id w:val="-514693763"/>
              <w:showingPlcHdr/>
            </w:sdtPr>
            <w:sdtEndPr/>
            <w:sdtContent>
              <w:p w14:paraId="014B43B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1E54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-1265610569"/>
            </w:sdtPr>
            <w:sdtEndPr/>
            <w:sdtContent>
              <w:p w14:paraId="0F74A850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E5308F" w:rsidRPr="00972977" w14:paraId="454950FD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36"/>
              <w:id w:val="-746648385"/>
            </w:sdtPr>
            <w:sdtEndPr/>
            <w:sdtContent>
              <w:p w14:paraId="38C7ED12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EA826" w14:textId="3DEA3D6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cstheme="minorHAnsi"/>
              </w:rPr>
              <w:t>B</w:t>
            </w:r>
            <w:r w:rsidR="00972977">
              <w:rPr>
                <w:rFonts w:cstheme="minorHAnsi"/>
              </w:rPr>
              <w:t>.</w:t>
            </w:r>
            <w:r w:rsidRPr="00972977">
              <w:rPr>
                <w:rFonts w:cstheme="minorHAnsi"/>
              </w:rPr>
              <w:t>1.U1.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5A720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wykorzystać podstawową wiedzę z zakresu nauk biologicznych w celu analizowania i interpretowania problemów edukacyjnych, wychowawczych i opiekuńczych;</w:t>
            </w:r>
            <w:r w:rsidRPr="00972977">
              <w:rPr>
                <w:rFonts w:cstheme="minorHAnsi"/>
                <w:sz w:val="20"/>
                <w:szCs w:val="20"/>
              </w:rPr>
              <w:t xml:space="preserve"> potrafi obserwować procesy rozwoju fizycznego uczniów; 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odróżniać choroby wrodzone od chorób nabytych, identyfikować zagrożenia zdrowotne.</w:t>
            </w:r>
          </w:p>
        </w:tc>
      </w:tr>
      <w:tr w:rsidR="00E5308F" w:rsidRPr="00972977" w14:paraId="00C694B2" w14:textId="77777777" w:rsidTr="00972977">
        <w:trPr>
          <w:trHeight w:val="596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827A8B" w14:textId="104E9553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</w:rPr>
            </w:pPr>
            <w:r w:rsidRPr="00972977">
              <w:rPr>
                <w:rFonts w:cstheme="minorHAnsi"/>
              </w:rPr>
              <w:t>2</w:t>
            </w:r>
            <w:r w:rsidR="008868C2" w:rsidRPr="00972977">
              <w:rPr>
                <w:rFonts w:cstheme="minorHAnsi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A3F757" w14:textId="5E426F7C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cstheme="minorHAnsi"/>
              </w:rPr>
              <w:t>B</w:t>
            </w:r>
            <w:r w:rsidR="00972977">
              <w:rPr>
                <w:rFonts w:cstheme="minorHAnsi"/>
              </w:rPr>
              <w:t>.</w:t>
            </w:r>
            <w:r w:rsidR="008868C2" w:rsidRPr="00972977">
              <w:rPr>
                <w:rFonts w:cstheme="minorHAnsi"/>
              </w:rPr>
              <w:t>1</w:t>
            </w:r>
            <w:r w:rsidRPr="00972977">
              <w:rPr>
                <w:rFonts w:cstheme="minorHAnsi"/>
              </w:rPr>
              <w:t>.U5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00ABAB" w14:textId="4D96184F" w:rsidR="00E5308F" w:rsidRPr="00972977" w:rsidRDefault="00E5308F" w:rsidP="00972977">
            <w:pPr>
              <w:spacing w:before="60" w:afterLines="60" w:after="144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rozpoznawać sytuację zagrożeń dla życia i zdrowia uczniów.</w:t>
            </w:r>
          </w:p>
        </w:tc>
      </w:tr>
      <w:tr w:rsidR="00E5308F" w:rsidRPr="00972977" w14:paraId="5BAA01B6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1"/>
              <w:id w:val="-1785803895"/>
              <w:showingPlcHdr/>
            </w:sdtPr>
            <w:sdtEndPr/>
            <w:sdtContent>
              <w:p w14:paraId="5D430E69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2"/>
              <w:id w:val="-1546976773"/>
            </w:sdtPr>
            <w:sdtEndPr/>
            <w:sdtContent>
              <w:p w14:paraId="708CB041" w14:textId="77777777" w:rsidR="00E5308F" w:rsidRPr="0097297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169061971"/>
            </w:sdtPr>
            <w:sdtEndPr/>
            <w:sdtContent>
              <w:p w14:paraId="6052984F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4BF55958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4"/>
              <w:id w:val="1751772648"/>
            </w:sdtPr>
            <w:sdtEndPr/>
            <w:sdtContent>
              <w:p w14:paraId="24109C5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4AFE7D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11DA6D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Ma świadomość poziomu swojej wiedzy z zakresu nauk biologicznych, rozumie jej znaczenie w kontekście własnej pracy pedagogicznej.</w:t>
            </w:r>
          </w:p>
        </w:tc>
      </w:tr>
      <w:tr w:rsidR="00E5308F" w:rsidRPr="00972977" w14:paraId="7F49119E" w14:textId="77777777" w:rsidTr="007A11E0">
        <w:trPr>
          <w:trHeight w:val="442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-715187729"/>
            </w:sdtPr>
            <w:sdtEndPr/>
            <w:sdtContent>
              <w:p w14:paraId="1E716554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68637BA6" w14:textId="77777777" w:rsidTr="007A11E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112FCD" w14:textId="122F5C07" w:rsidR="00E5308F" w:rsidRPr="00972977" w:rsidRDefault="00E5308F" w:rsidP="0097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osobniczy człowieka. Medyczne uwarunkowania rozwoju organizmu. Czynniki rozwoju. Etapy rozwoju pre i postnatalnego. Fizjologiczne podstawy funkcjonowania organizmu w kontekście etapów rozwoju i dojrzewania. Metody i zasady oceny rozwoju. Rozwój a środowisko Fizjopatologia wybranych układów i funkcji organizmu w kontekście rozwoju. Genetyczne uwarunkowania zaburzeń rozwoju somatycznego i niepełnosprawności intelektualnej. Zdrowie jego ochrona i promocja. Profilaktyka chorób wrodzonych i cywilizacyjnych. Badania przesiewowe. Poradnictwo genetyczne. Diagnostyka prenatalna chorób genetycznych.</w:t>
            </w:r>
          </w:p>
        </w:tc>
      </w:tr>
    </w:tbl>
    <w:p w14:paraId="4B8B87A4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B1633B" w:rsidRPr="00972977" w14:paraId="254025F4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F27A07" w14:textId="5E31A9FD" w:rsidR="00B1633B" w:rsidRPr="00972977" w:rsidRDefault="00E5308F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color w:val="000000"/>
              </w:rPr>
              <w:br w:type="page"/>
            </w:r>
            <w:r w:rsidR="00B1633B" w:rsidRPr="00972977">
              <w:rPr>
                <w:rFonts w:cstheme="minorHAnsi"/>
                <w:b/>
                <w:color w:val="000000"/>
                <w:sz w:val="28"/>
                <w:szCs w:val="28"/>
              </w:rPr>
              <w:t xml:space="preserve">Edukacja na rzecz różnorodności kulturowej </w:t>
            </w:r>
          </w:p>
        </w:tc>
      </w:tr>
      <w:tr w:rsidR="00B1633B" w:rsidRPr="00972977" w14:paraId="02556AB8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8FCB91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EFEKTY UCZENIA SIĘ</w:t>
            </w:r>
          </w:p>
        </w:tc>
      </w:tr>
      <w:tr w:rsidR="00B1633B" w:rsidRPr="00972977" w14:paraId="1D53FC32" w14:textId="77777777" w:rsidTr="007A11E0">
        <w:trPr>
          <w:trHeight w:val="554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1EBD3A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F22CFEF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58FEBC0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Wiedza</w:t>
            </w:r>
          </w:p>
        </w:tc>
      </w:tr>
      <w:tr w:rsidR="00B1633B" w:rsidRPr="00972977" w14:paraId="4F9AFD2B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FEBCA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98AFEE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A22611" w14:textId="77777777" w:rsidR="00B1633B" w:rsidRPr="00972977" w:rsidRDefault="00B1633B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podstawową terminologię obecną w subdyscyplinie. Zna podstawowe koncepcje naukowe istotne w pracy w środowisku zróżnicowanym kulturowo.</w:t>
            </w:r>
          </w:p>
        </w:tc>
      </w:tr>
      <w:tr w:rsidR="00B1633B" w:rsidRPr="00972977" w14:paraId="7E8F8FDB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EF2DC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C900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EF0B41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o zróżnicowaniu kulturowym w Polsce i na świecie.</w:t>
            </w:r>
          </w:p>
        </w:tc>
      </w:tr>
      <w:tr w:rsidR="00B1633B" w:rsidRPr="00972977" w14:paraId="36D99AB6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8EBD31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EBB9" w14:textId="14FD6472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97297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A"/>
                <w:sz w:val="20"/>
                <w:szCs w:val="20"/>
              </w:rPr>
              <w:t>2.W4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EBF9C3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Wie, jak należy pracować w środowisku wielokulturowym i na rzecz różnorodności kulturowej; zna szkolną sytuację dzieci emigrantów i re-emigrantów.</w:t>
            </w:r>
          </w:p>
        </w:tc>
      </w:tr>
      <w:tr w:rsidR="00B1633B" w:rsidRPr="00972977" w14:paraId="1DD8C57B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110F08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bookmarkStart w:id="0" w:name="_Hlk75778163"/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A9AB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C.W2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8E6581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Zna zagadnienie tworzenia środowiska sprzyjającego edukacji w klasie zróżnicowanej pod względem kulturowym.</w:t>
            </w:r>
          </w:p>
        </w:tc>
      </w:tr>
      <w:bookmarkEnd w:id="0"/>
      <w:tr w:rsidR="00B1633B" w:rsidRPr="00972977" w14:paraId="60FDE980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1CBB54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B4F7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34932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B1633B" w:rsidRPr="00972977" w14:paraId="72C12762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F3C565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E86AC4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54A81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Identyfikuje podstawowe problemy w wielokulturowym środowisku i podejmuje działania na rzecz ich rozwiązania.</w:t>
            </w:r>
          </w:p>
        </w:tc>
      </w:tr>
      <w:tr w:rsidR="00B1633B" w:rsidRPr="00972977" w14:paraId="6C95F2BA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10E12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9B3783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AD976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pracować z osobami z różnych środowisk kulturowych i dostosowywać do ich potrzeb warsztat pracy; nawiązuje współpracę z innymi nauczycielami oraz środowiskiem poza szkolnym.</w:t>
            </w:r>
          </w:p>
        </w:tc>
      </w:tr>
      <w:tr w:rsidR="00B1633B" w:rsidRPr="00972977" w14:paraId="59B8C990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8DBF22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EA550B" w14:textId="5AEEC4B6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97297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97297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0"/>
                <w:sz w:val="20"/>
                <w:szCs w:val="20"/>
              </w:rPr>
              <w:t>U6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CD4AB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zdiagnozować potrzeby edukacyjne ucznia innego kulturowo i zaprojektować dla niego odpowiednie wsparcie;</w:t>
            </w:r>
          </w:p>
        </w:tc>
      </w:tr>
      <w:tr w:rsidR="00B1633B" w:rsidRPr="00972977" w14:paraId="1338A9BA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198D2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48E3F6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5E498E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krytycznie korzystać z różnych źródeł informacji zgłębiając problemy społeczne.</w:t>
            </w:r>
          </w:p>
        </w:tc>
      </w:tr>
      <w:tr w:rsidR="00B1633B" w:rsidRPr="00972977" w14:paraId="7C51ECCA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3EF9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AE4A6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426CBA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B1633B" w:rsidRPr="00972977" w14:paraId="50F8F7E1" w14:textId="77777777" w:rsidTr="00972977">
        <w:trPr>
          <w:trHeight w:val="662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F6092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2C9FC1B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9D950AD" w14:textId="77777777" w:rsidR="00B1633B" w:rsidRPr="00972977" w:rsidRDefault="00B1633B" w:rsidP="00972977">
            <w:pPr>
              <w:spacing w:before="300"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Dostrzega potrzebę rozwijania wiedzy na temat różnorodności kulturowej i budowania świadomości społecznej w zakresie takich wartości jak szacunek, współpraca i dialog.</w:t>
            </w:r>
          </w:p>
        </w:tc>
      </w:tr>
      <w:tr w:rsidR="00B1633B" w:rsidRPr="00972977" w14:paraId="003114DB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4A5651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0DE4AA1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AE1B6DD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gotów działać na rzecz społeczeństwa różnorodnościowego, opartego na wzajemnym poszanowaniu i wolności.</w:t>
            </w:r>
          </w:p>
        </w:tc>
      </w:tr>
      <w:tr w:rsidR="00B1633B" w:rsidRPr="00972977" w14:paraId="08E783DD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9BD7E" w14:textId="77777777" w:rsidR="00B1633B" w:rsidRPr="00972977" w:rsidRDefault="00B1633B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B1633B" w:rsidRPr="00972977" w14:paraId="26D1EA3B" w14:textId="77777777" w:rsidTr="007826A1">
        <w:trPr>
          <w:trHeight w:val="553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C7D8B8" w14:textId="4A2DA126" w:rsidR="00B1633B" w:rsidRPr="00972977" w:rsidRDefault="00B1633B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 xml:space="preserve">Różnorodność we współczesnym społeczeństwie. Inny - pomiędzy akceptacją a obcością/wrogością. Zmiany kulturowe współczesnego świata a teoria i praktyka edukacji. Społeczne postawy wobec różnorodności. Heterogeniczne konteksty edukacji i jej rola w budowaniu świata różnorodności kulturowej: przekazanie wiedzy i umiejętności do inicjowania i wdrażania międzykulturowych inicjatyw w różnorodnych środowiskach edukacyjnych oraz ochrony praw człowieka/dziecka. Problemy i potrzeby edukacyjne różnych grup wiekowych wynikające z globalnych przeobrażeń i rekonstruowania się społeczeństw wielo i międzykulturowych. Szkolna sytuacja dzieci emigrantów i reemigrantów. Pedagogika różnorodności – pojęcia i teorie. Edukacja wobec różnorodności kulturowej - badania i ich zastosowanie w praktyce. Specyfika edukacji w środowisku różnorodnym </w:t>
            </w: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lastRenderedPageBreak/>
              <w:t>kulturowo i na rzecz środowiska różnorodnego. Programy edukacyjne na rzecz różnorodności kulturowej. Uczeń inny kulturowo (obcy) w szkole.</w:t>
            </w:r>
          </w:p>
        </w:tc>
      </w:tr>
    </w:tbl>
    <w:p w14:paraId="5E1395C0" w14:textId="77777777" w:rsidR="00B1633B" w:rsidRPr="00972977" w:rsidRDefault="00B1633B" w:rsidP="00B1633B">
      <w:pPr>
        <w:rPr>
          <w:rFonts w:cstheme="minorHAnsi"/>
        </w:rPr>
      </w:pPr>
    </w:p>
    <w:p w14:paraId="3064C90F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39802E52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6523"/>
      </w:tblGrid>
      <w:tr w:rsidR="00894F98" w:rsidRPr="00972977" w14:paraId="46A5B796" w14:textId="77777777" w:rsidTr="007A11E0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057DD01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A"/>
                <w:sz w:val="28"/>
                <w:szCs w:val="28"/>
              </w:rPr>
              <w:t>Emisja głosu</w:t>
            </w:r>
          </w:p>
        </w:tc>
      </w:tr>
      <w:tr w:rsidR="00894F98" w:rsidRPr="00972977" w14:paraId="0C7F79FF" w14:textId="77777777" w:rsidTr="007A11E0">
        <w:trPr>
          <w:trHeight w:val="283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E80C12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0024ED62" w14:textId="77777777" w:rsidTr="007A11E0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177EA48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06379F0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13"/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349C55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05A4B8A0" w14:textId="77777777" w:rsidTr="007A11E0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B37A5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4477A" w14:textId="0272B0A5" w:rsidR="00894F98" w:rsidRPr="00972977" w:rsidRDefault="00894F98" w:rsidP="007826A1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C.W7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66FA80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Ma podstawową wiedzę z zakresu funkcjonowania i patologii narządów mowy.</w:t>
            </w:r>
          </w:p>
        </w:tc>
      </w:tr>
      <w:tr w:rsidR="00894F98" w:rsidRPr="00972977" w14:paraId="0768FCAE" w14:textId="77777777" w:rsidTr="007A11E0">
        <w:trPr>
          <w:trHeight w:val="200"/>
        </w:trPr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4B877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991362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897C0D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Zna zagadnienia dotyczące ustawiania, rozwijania i doskonalenia głosu.</w:t>
            </w:r>
          </w:p>
        </w:tc>
      </w:tr>
      <w:tr w:rsidR="00894F98" w:rsidRPr="00972977" w14:paraId="3430DC52" w14:textId="77777777" w:rsidTr="007A11E0">
        <w:trPr>
          <w:trHeight w:val="86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B25FB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0F251C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F6209" w14:textId="77777777" w:rsidR="00894F98" w:rsidRPr="00972977" w:rsidRDefault="00894F98" w:rsidP="007A11E0">
            <w:pPr>
              <w:shd w:val="clear" w:color="auto" w:fill="FFFFFF"/>
              <w:spacing w:after="14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Zna zasady dotyczące higieny głosu, zapoznał się z ćwiczeniami kształtującymi prawidłową dykcję i emisję głosu, zapoznał się z metodami rehabilitacji głosu.</w:t>
            </w:r>
          </w:p>
        </w:tc>
      </w:tr>
      <w:tr w:rsidR="00894F98" w:rsidRPr="00972977" w14:paraId="71BCCE76" w14:textId="77777777" w:rsidTr="007A11E0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810297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D3BA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F6B64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730EA8AF" w14:textId="77777777" w:rsidTr="007A11E0">
        <w:trPr>
          <w:trHeight w:val="84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49761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3A77D2" w14:textId="4FFB9AE9" w:rsidR="00894F98" w:rsidRPr="00972977" w:rsidRDefault="00894F98" w:rsidP="007826A1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C.U7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138628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 xml:space="preserve">Ma rozwinięte umiejętności komunikowania się, w tym także posiada w stopniu podstawowym umiejętność poprawnego posługiwania się głosem. </w:t>
            </w:r>
          </w:p>
        </w:tc>
      </w:tr>
      <w:tr w:rsidR="00894F98" w:rsidRPr="00972977" w14:paraId="26618A42" w14:textId="77777777" w:rsidTr="007A11E0">
        <w:trPr>
          <w:trHeight w:val="44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6A40F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4AA263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49054" w14:textId="77777777" w:rsidR="00894F98" w:rsidRPr="00972977" w:rsidRDefault="00894F98" w:rsidP="007A11E0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 xml:space="preserve">Ma wykształcone nawyki prawidłowego posługiwania się narządem mowy i wykazuje higieniczną dbałość w tym obszarze. </w:t>
            </w:r>
          </w:p>
        </w:tc>
      </w:tr>
      <w:tr w:rsidR="00894F98" w:rsidRPr="00972977" w14:paraId="59C78DB9" w14:textId="77777777" w:rsidTr="007A11E0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01D21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E61E43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3E2F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4B026A90" w14:textId="77777777" w:rsidTr="007A11E0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94EA9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F98545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D7A61B0" w14:textId="77777777" w:rsidR="00894F98" w:rsidRPr="00972977" w:rsidRDefault="00894F98" w:rsidP="007A11E0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 xml:space="preserve">Dokonuje refleksji nad realizacją zajęć dydaktycznych wymagających  posługiwania się głosem, ma wykształcone nawyki prawidłowego posługiwania się aparatem artykulacyjnym, wykazuje higieniczną dbałość w tym obszarze. </w:t>
            </w:r>
          </w:p>
        </w:tc>
      </w:tr>
      <w:tr w:rsidR="00894F98" w:rsidRPr="00972977" w14:paraId="07183705" w14:textId="77777777" w:rsidTr="007A11E0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BEF70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7184DF1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A72F46F" w14:textId="77777777" w:rsidR="00894F98" w:rsidRPr="00972977" w:rsidRDefault="00894F98" w:rsidP="007A11E0">
            <w:pP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 xml:space="preserve">Ma świadomość konieczności samokształcenia w zakresie dykcji, emisji i higieny głosu </w:t>
            </w:r>
          </w:p>
        </w:tc>
      </w:tr>
      <w:tr w:rsidR="00894F98" w:rsidRPr="00972977" w14:paraId="6ABEF880" w14:textId="77777777" w:rsidTr="007A11E0">
        <w:trPr>
          <w:trHeight w:val="82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3757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0FD80E89" w14:textId="77777777" w:rsidTr="007A11E0">
        <w:trPr>
          <w:trHeight w:val="8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503A44" w14:textId="089D0C66" w:rsidR="00894F98" w:rsidRPr="00972977" w:rsidRDefault="00972977" w:rsidP="007A11E0">
            <w:pPr>
              <w:widowControl w:val="0"/>
              <w:shd w:val="clear" w:color="auto" w:fill="FFFFFF"/>
              <w:ind w:left="141"/>
              <w:rPr>
                <w:rFonts w:cstheme="minorHAnsi"/>
                <w:b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>odstawow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 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dotyczącymi prawidłowej emisji, higieny głosu i dykcji. </w:t>
            </w: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>roblematyk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 ustawienia, rozwijania i doskonalenia głosu. Oddech przeponowo-żebrowy. Faza wydechowa. Ćwiczenia fonacyjne/ artykulacyjne/ dykcyjne. Nauka prawidłowego ustawienia i emisji głosu. Techniki rehabilitacji głosu.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</w:tbl>
    <w:p w14:paraId="5757C267" w14:textId="18C7C7EE" w:rsidR="00894F98" w:rsidRPr="00972977" w:rsidRDefault="00894F98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</w:rPr>
      </w:pPr>
    </w:p>
    <w:p w14:paraId="434DA976" w14:textId="77777777" w:rsidR="00894F98" w:rsidRPr="00972977" w:rsidRDefault="00894F98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65"/>
        <w:gridCol w:w="6061"/>
      </w:tblGrid>
      <w:tr w:rsidR="001E2EF9" w:rsidRPr="00972977" w14:paraId="01749090" w14:textId="77777777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F39A4D0" w14:textId="69334A9A" w:rsidR="001E2EF9" w:rsidRPr="00972977" w:rsidRDefault="00D77050" w:rsidP="006B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Historia wychowania</w:t>
            </w:r>
          </w:p>
        </w:tc>
      </w:tr>
      <w:tr w:rsidR="001E2EF9" w:rsidRPr="00972977" w14:paraId="36384334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C64D" w14:textId="316CFA64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EFEKTY UCZENIA SIĘ </w:t>
            </w:r>
          </w:p>
        </w:tc>
      </w:tr>
      <w:tr w:rsidR="004C1D65" w:rsidRPr="00972977" w14:paraId="38DD5B77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E374" w14:textId="4A53DCD8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6B497F" w:rsidRPr="00972977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C8F" w14:textId="753C1E77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771" w14:textId="566E43EB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972977" w14:paraId="2FC6E07A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DAA" w14:textId="1BCECA4E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3B67" w14:textId="74CEF4B0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9AD0" w14:textId="65A08A54" w:rsidR="001E2EF9" w:rsidRPr="00972977" w:rsidRDefault="00A7090C" w:rsidP="00A7090C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genezę i źródła czynności wychowawczych człowieka w oparciu o działania pedagogiczne podejmowane w okresie antyku i kolejnych epokach, co pozwala na uporządkowanie wiedzy dotyczącej wychowania i kształcenia na przestrzeni wieków w skali rozwoju cywilizacji europejskiej do XX wieku.</w:t>
            </w:r>
          </w:p>
        </w:tc>
      </w:tr>
      <w:tr w:rsidR="001E2EF9" w:rsidRPr="00972977" w14:paraId="694B13E1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3A9" w14:textId="6733CE80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AAA5" w14:textId="77777777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2BC0" w14:textId="3DCCF9ED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o tradycjach pedagogiki polskiej w poszczególnych okresach historycznych, rozumie jej rozwój i konteksty kulturowe wyróżniające ją od koncepcji ogólnoeuropejskich. Zna najwybitniejszych przedstawicieli polskiej i europejskiej pedagogiki zarówno w zakresie teorii jak i praktyki. Zna genezę i rozwój instytucji edukacyjnych oraz zakres ich kompetencji w kontekście historycznym.</w:t>
            </w:r>
          </w:p>
        </w:tc>
      </w:tr>
      <w:tr w:rsidR="001E2EF9" w:rsidRPr="00972977" w14:paraId="6AE64694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993E" w14:textId="4985FF3B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439" w14:textId="573FBD48" w:rsidR="001E2EF9" w:rsidRPr="00972977" w:rsidRDefault="00E838B1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</w:rPr>
              <w:t>B</w:t>
            </w:r>
            <w:r w:rsidR="00972977">
              <w:rPr>
                <w:rFonts w:eastAsia="Times New Roman" w:cstheme="minorHAnsi"/>
                <w:sz w:val="20"/>
                <w:szCs w:val="20"/>
              </w:rPr>
              <w:t>.</w:t>
            </w:r>
            <w:r w:rsidRPr="00972977">
              <w:rPr>
                <w:rFonts w:eastAsia="Times New Roman" w:cstheme="minorHAnsi"/>
                <w:sz w:val="20"/>
                <w:szCs w:val="20"/>
              </w:rPr>
              <w:t>2.W3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B8C" w14:textId="008C5003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najważniejsze, tradycyjne i współczesne nurty i systemy pedagogiczne, rozumie ich historyczne i kulturowe uwarunkowania oraz ich uczestnictwo w dyskursie na temat współczesnych dylematów cywilizacyjnych</w:t>
            </w:r>
          </w:p>
        </w:tc>
      </w:tr>
      <w:tr w:rsidR="001E2EF9" w:rsidRPr="00972977" w14:paraId="7FD25D99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8B1D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803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C8F0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1E2EF9" w:rsidRPr="00972977" w14:paraId="6A2AA630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D03" w14:textId="349D6881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694A" w14:textId="7C2A300E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1905" w14:textId="13E2F115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powiązać wiedzę historyczną na temat genezy i rozwoju instytucji oświatowo-wychowawczych z innymi obszarami pedagogiki w celu analizowania i interpretowania problemów edukacyjnych, wychowawczych, opiekuńczych i pomocowych.</w:t>
            </w:r>
          </w:p>
        </w:tc>
      </w:tr>
      <w:tr w:rsidR="001E2EF9" w:rsidRPr="00972977" w14:paraId="203E4388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6352" w14:textId="15BEF030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78A8" w14:textId="5D6B8592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A41" w14:textId="6A619AA0" w:rsidR="001E2EF9" w:rsidRPr="00972977" w:rsidRDefault="00A709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 zaprezentować swoje poglądy, zgłosić wątpliwości i dobrać stosowną argumentację, wspartą wybranymi perspektywami teorie-tycznymi i poglądami różnych autorów.</w:t>
            </w:r>
          </w:p>
        </w:tc>
      </w:tr>
      <w:tr w:rsidR="001E2EF9" w:rsidRPr="00972977" w14:paraId="40E696D0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BCF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EE8" w14:textId="77777777" w:rsidR="001E2EF9" w:rsidRPr="00972977" w:rsidRDefault="001E2EF9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B16E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7090C" w:rsidRPr="00972977" w14:paraId="0342AAE6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E20E" w14:textId="1B116B7A" w:rsidR="00A7090C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EE21" w14:textId="77777777" w:rsidR="00A7090C" w:rsidRPr="00972977" w:rsidRDefault="00A7090C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46EC" w14:textId="035EBCE4" w:rsidR="00A7090C" w:rsidRPr="00972977" w:rsidRDefault="00A7090C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Właściwie ocenia poziom swojej wiedzy i zdobytych umiejętności, rozumie znaczenie ciągłego doskonalenia swych umiejętności i pogłębiania wiedzy związanej z wychowaniem i kształceniem.</w:t>
            </w:r>
          </w:p>
        </w:tc>
      </w:tr>
      <w:tr w:rsidR="001E2EF9" w:rsidRPr="00972977" w14:paraId="3BB91806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8D6" w14:textId="29A87C47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A54" w14:textId="1845F766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712A" w14:textId="51A167B2" w:rsidR="001E2EF9" w:rsidRPr="00972977" w:rsidRDefault="00A709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Zdaje sobie sprawę ze znaczenia dziedzictwa kulturowego własnego kraju, szanuje jego tradycję i historię.</w:t>
            </w:r>
          </w:p>
        </w:tc>
      </w:tr>
      <w:tr w:rsidR="001E2EF9" w:rsidRPr="00972977" w14:paraId="0AA97FB3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787" w14:textId="4F30C219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</w:t>
            </w:r>
          </w:p>
        </w:tc>
      </w:tr>
      <w:tr w:rsidR="001E2EF9" w:rsidRPr="00972977" w14:paraId="3FBCF694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D82" w14:textId="04EF4ECF" w:rsidR="00A7090C" w:rsidRPr="00972977" w:rsidRDefault="00A7090C" w:rsidP="0078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>Geneza i źródła czynności wychowawczych człowieka w oparciu o działania pedagogiczne podejmowane w okresie antyku i kolejnych epokach. Podstawowe koncepcje filozofów i pedagogów, dotyczących istoty wychowania i kształtowania osobowości wychowanka w skali rozwoju cywilizacji europejskiej do XX wieku. Tradycje pedagogiki polskiej w poszczególnych okresach historycznych, rozwój i konteksty kulturowe wyróżniające ją od koncepcji ogólnoeuropejskich. Najwybitniejsi przedstawiciele polskiej i europejskiej pedagogiki zarówno w zakresie teorii jak i praktyki. Geneza i rozwój instytucji edukacyjnych oraz zakres ich kompetencji w kontekście historycznym.</w:t>
            </w:r>
          </w:p>
        </w:tc>
      </w:tr>
    </w:tbl>
    <w:p w14:paraId="4F4C6800" w14:textId="77777777" w:rsidR="001E2EF9" w:rsidRPr="00972977" w:rsidRDefault="001E2E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894F98" w:rsidRPr="00972977" w14:paraId="36723512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AA4DAA" w14:textId="3AFEA30B" w:rsidR="00894F98" w:rsidRPr="00972977" w:rsidRDefault="005C36F2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color w:val="000000"/>
              </w:rPr>
              <w:br w:type="page"/>
            </w:r>
            <w:r w:rsidR="00894F98" w:rsidRPr="00972977">
              <w:rPr>
                <w:rFonts w:cstheme="minorHAnsi"/>
                <w:b/>
                <w:color w:val="000000"/>
                <w:sz w:val="28"/>
                <w:szCs w:val="28"/>
              </w:rPr>
              <w:t>Kultura języka polskiego</w:t>
            </w:r>
          </w:p>
        </w:tc>
      </w:tr>
      <w:tr w:rsidR="00894F98" w:rsidRPr="00972977" w14:paraId="58E8C455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66AC3D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1B450290" w14:textId="77777777" w:rsidTr="007A11E0">
        <w:trPr>
          <w:trHeight w:val="648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4C0E2E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6CE3CBF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0FD2A1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3D7D0792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7FFCF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197C54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C39D78" w14:textId="77777777" w:rsidR="00894F98" w:rsidRPr="00972977" w:rsidRDefault="00894F98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i rozumie podstawowe pojęcia związane z kulturą języka: norma językowa, kryteria poprawności językowej, rodzaje błędów językowych itp.</w:t>
            </w:r>
          </w:p>
        </w:tc>
      </w:tr>
      <w:tr w:rsidR="00894F98" w:rsidRPr="00972977" w14:paraId="3512795D" w14:textId="77777777" w:rsidTr="007A11E0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83300" w14:textId="07D1C156" w:rsidR="00894F98" w:rsidRPr="00972977" w:rsidRDefault="0097297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E93AFF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894B17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Zna i rozumie  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elektronicznej.</w:t>
            </w:r>
          </w:p>
        </w:tc>
      </w:tr>
      <w:tr w:rsidR="00894F98" w:rsidRPr="00972977" w14:paraId="7030D6B2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C6AD9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FF4F28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8C7351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270D33E7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A96207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2267A8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C.U8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EF6BF4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oprawnie posługiwać się językiem polskim;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dostrzegać i rozumieć zmiany zachodzące we współczesnej polszczyźnie.</w:t>
            </w:r>
          </w:p>
        </w:tc>
      </w:tr>
      <w:tr w:rsidR="00894F98" w:rsidRPr="00972977" w14:paraId="5AAB7ED8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8CEA9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10ECEF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5E889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wyodrębniać i poddawać krytycznej analizie rolę słowa w przestrzeni publicznej, tradycyjnej i nowoczesnej dydaktyce, terapii słowem, pedagogicznych narracjach itp.</w:t>
            </w:r>
          </w:p>
        </w:tc>
      </w:tr>
      <w:tr w:rsidR="00894F98" w:rsidRPr="00972977" w14:paraId="3BA64B61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E0AD3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61F8C7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919FA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0E5DC97F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A69D81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3F552D4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C.K2.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5775752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świadomy roli języka w swojej przyszłej pracy i w życiu codziennym i chce korygować swoje błędy językowe.</w:t>
            </w:r>
          </w:p>
        </w:tc>
      </w:tr>
      <w:tr w:rsidR="00894F98" w:rsidRPr="00972977" w14:paraId="1049B3A6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07C56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82D106F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3DC2A2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świadom znaczenia języka jako instrumentu pedagogicznego oddziaływania w pracy wychowawczej i jego roli w interakcjach społecznych.</w:t>
            </w:r>
          </w:p>
        </w:tc>
      </w:tr>
      <w:tr w:rsidR="00894F98" w:rsidRPr="00972977" w14:paraId="4A434C5D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7D917C" w14:textId="77777777" w:rsidR="00894F98" w:rsidRPr="00972977" w:rsidRDefault="00894F98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09CAA602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74681B" w14:textId="6BAF1CC3" w:rsidR="00894F98" w:rsidRPr="00972977" w:rsidRDefault="00894F98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>Ustawa o Języku Polskim - analiza i komentarz - jak przeciwdziałać wulgaryzacji języka i ekspansji angloamerykanizmów. Kompetencja językowa i komunikacyjna. Norma językowa, błąd językowy. Rodzaje błędów językowych. Poradnictwo językowe, wzory językowej poprawności. Rodzaje środków językowych, rodzaje form i gatunków wypowiedzi ustnych i pisemnych. Język w przestrzeni publicznej. Formy wypowiedzi - sztuka monologu, dialogu, debaty. Debaty Oksfordzkie, istota i rodzaje wykładu, wypowiedzi okolicznościowych, rozmowy, sztuka erystyki - czyli prowadzenia sporów. Perswazja i manipulacja językowa, środki perswazji, istota perswazji pedagogicznej. SŁOWO instrumentem pedagogicznego oddziaływania, retoryka pedagogiczna i jej rola w dydaktyce i wychowaniu. Język jako narzędzie pracy nauczyciela. Praktyka wystąpień publicznych, etykieta korespondencji tradycyjnej i elektronicznej. Język mediów i cyberprzestrzeni, jego rola w dydaktyce i wychowaniu. Zabawy słowem. Kształtowanie wrażliwości dziecka na słowo na różnych etapach jego rozwoju. Kształtowanie wrażliwości na słowo przyszłych pedagogów. Terapia słowem i jej twórcze koncepty w pracy pedagoga. Stan współczesnej polszczyzny- diagnoza i prognoza.</w:t>
            </w:r>
          </w:p>
        </w:tc>
      </w:tr>
    </w:tbl>
    <w:p w14:paraId="3E4F582B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04F6415E" w14:textId="77777777" w:rsidR="00894F98" w:rsidRPr="00972977" w:rsidRDefault="00894F98" w:rsidP="00894F98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1E45FF14" w14:textId="6FD390E9" w:rsidR="001E2EF9" w:rsidRPr="00972977" w:rsidRDefault="001E2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972977" w:rsidRPr="00972977" w14:paraId="77844DFC" w14:textId="77777777" w:rsidTr="00C53FF3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B09D03" w14:textId="1A7F0CA6" w:rsidR="00CA4B49" w:rsidRPr="00972977" w:rsidRDefault="00CA4B49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 xml:space="preserve">Pedagogika społeczna w pracy opiekuńczo-wychowawczej </w:t>
            </w:r>
          </w:p>
        </w:tc>
      </w:tr>
      <w:tr w:rsidR="00972977" w:rsidRPr="00972977" w14:paraId="7996E254" w14:textId="77777777" w:rsidTr="00C53FF3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9B0AAD8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972977" w:rsidRPr="00972977" w14:paraId="102C0FE6" w14:textId="77777777" w:rsidTr="00C53FF3">
        <w:trPr>
          <w:trHeight w:val="59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C75A3C2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8180B0A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6C5601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972977" w:rsidRPr="00972977" w14:paraId="61B2191C" w14:textId="77777777" w:rsidTr="00C53FF3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6AB27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E2745" w14:textId="77777777" w:rsidR="00CA4B49" w:rsidRPr="00972977" w:rsidRDefault="00CA4B49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45754E" w14:textId="5C915AFB" w:rsidR="00CA4B49" w:rsidRPr="00972977" w:rsidRDefault="00CA4B49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podstawowe pojęcia pedagogiki społecznej, tj.: środowisko, wychowanie, kultura, rozwój, wsparcie, opieka, diagnoza środowiskowa, kapitał ludzki, kapitał społeczny, siły ludzkie, empowerment.</w:t>
            </w:r>
          </w:p>
        </w:tc>
      </w:tr>
      <w:tr w:rsidR="00972977" w:rsidRPr="00972977" w14:paraId="0D775447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7A370B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9E5BB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324B15" w14:textId="77777777" w:rsidR="00CA4B49" w:rsidRPr="00972977" w:rsidRDefault="00CA4B49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środowiska wychowawcze. Wie, jaka jest ich struktura rozwój i zmieniające się konteksty funkcjonowania. Zna i charakteryzuje instytucje edukacyjne, wychowawcze, kulturalne, pomocowe funkcjonujące w środowisku lokalnym.</w:t>
            </w:r>
          </w:p>
        </w:tc>
      </w:tr>
      <w:tr w:rsidR="00972977" w:rsidRPr="00972977" w14:paraId="733E0772" w14:textId="77777777" w:rsidTr="00C53FF3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E8CDC8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2B4F04" w14:textId="36B6C82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B2.W4.</w:t>
            </w:r>
            <w:r w:rsidRPr="0097297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8332BA" w14:textId="587E6840" w:rsidR="00CA4B49" w:rsidRPr="00972977" w:rsidRDefault="00CA4B49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Pr="00972977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972977">
              <w:rPr>
                <w:rFonts w:cstheme="minorHAnsi"/>
                <w:sz w:val="20"/>
                <w:szCs w:val="20"/>
              </w:rPr>
              <w:t xml:space="preserve">nauczyciela: obowiązki nauczyciela jako wychowawcy klasy, metodykę pracy wychowawczej, program pracy wychowawczej, rozwijanie u dzieci, uczniów lub wychowanków kompetencji komunikacyjnych i umiejętności społecznych niezbędnych do nawiązywania poprawnych relacji; </w:t>
            </w:r>
            <w:r w:rsidR="00534A7A" w:rsidRPr="00972977">
              <w:rPr>
                <w:rFonts w:cstheme="minorHAnsi"/>
                <w:sz w:val="20"/>
                <w:szCs w:val="20"/>
              </w:rPr>
              <w:t xml:space="preserve">rozwiazywanie konfliktów w grupie wychowawczej; </w:t>
            </w:r>
            <w:r w:rsidRPr="00972977">
              <w:rPr>
                <w:rFonts w:cstheme="minorHAnsi"/>
                <w:sz w:val="20"/>
                <w:szCs w:val="20"/>
              </w:rPr>
              <w:t>problemy dzieci zaniedbanych i pozbawionych opieki; problematykę 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972977" w:rsidRPr="00972977" w14:paraId="787548F2" w14:textId="77777777" w:rsidTr="00C53FF3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B0A69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F494CC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FD460C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972977" w:rsidRPr="00972977" w14:paraId="26CD4F34" w14:textId="77777777" w:rsidTr="00E44A6D">
        <w:trPr>
          <w:trHeight w:val="62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7C5F3B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5E22E4" w14:textId="1D29501E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B1.U2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6D511B" w14:textId="77777777" w:rsidR="00CA4B49" w:rsidRPr="00972977" w:rsidRDefault="00CA4B49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Potrafi dokonać obserwacji i interpretacji zjawisk społecznych oraz analizować ich powiązania z różnymi obszarami działalności pedagogicznej.</w:t>
            </w:r>
          </w:p>
        </w:tc>
      </w:tr>
      <w:tr w:rsidR="00972977" w:rsidRPr="00972977" w14:paraId="710EDF65" w14:textId="77777777" w:rsidTr="00C53FF3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6441E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41F83C" w14:textId="54F36178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B2.U5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DD1F84" w14:textId="256BE404" w:rsidR="00CA4B49" w:rsidRPr="00972977" w:rsidRDefault="00534A7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rozpoznawać sytuację zagrożeń i uzależnień uczniów.</w:t>
            </w:r>
          </w:p>
        </w:tc>
      </w:tr>
      <w:tr w:rsidR="00972977" w:rsidRPr="00972977" w14:paraId="71BB06A4" w14:textId="77777777" w:rsidTr="00C53FF3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9D1ABA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174748" w14:textId="77777777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167CB5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972977" w:rsidRPr="00972977" w14:paraId="550FCEF5" w14:textId="77777777" w:rsidTr="00855689">
        <w:trPr>
          <w:trHeight w:val="267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FAA815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0EF3AF" w14:textId="17EF18E1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B2.K1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5A77A69" w14:textId="01999B18" w:rsidR="00CA4B49" w:rsidRPr="00972977" w:rsidRDefault="00CA4B49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Jest got</w:t>
            </w:r>
            <w:r w:rsidR="00AF2950"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podejmowania działań na rzecz osób wymagających wsparcia.</w:t>
            </w:r>
          </w:p>
        </w:tc>
      </w:tr>
      <w:tr w:rsidR="00972977" w:rsidRPr="00972977" w14:paraId="0BC46058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3B4B7" w14:textId="77777777" w:rsidR="00AF2950" w:rsidRPr="00972977" w:rsidRDefault="00AF2950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1A8B749" w14:textId="4A9A32E0" w:rsidR="00AF2950" w:rsidRPr="00972977" w:rsidRDefault="00AF2950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B2.K2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08C2717" w14:textId="598EA154" w:rsidR="00AF2950" w:rsidRPr="00972977" w:rsidRDefault="00AF2950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gotów do </w:t>
            </w:r>
            <w:r w:rsidR="00597887" w:rsidRPr="00972977">
              <w:rPr>
                <w:rFonts w:cstheme="minorHAnsi"/>
                <w:sz w:val="20"/>
                <w:szCs w:val="20"/>
              </w:rPr>
              <w:t>profesjonalnego rozwiązywania konfliktów w klasie szkolnej lub grupie wychowawczej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72977" w:rsidRPr="00972977" w14:paraId="7EBC9640" w14:textId="77777777" w:rsidTr="00C53FF3">
        <w:trPr>
          <w:trHeight w:val="506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36B6A" w14:textId="77777777" w:rsidR="00CA4B49" w:rsidRPr="00972977" w:rsidRDefault="00CA4B49" w:rsidP="00C53FF3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972977" w:rsidRPr="00972977" w14:paraId="7F553E4A" w14:textId="77777777" w:rsidTr="00C53FF3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E31D82" w14:textId="77777777" w:rsidR="006F77CF" w:rsidRPr="00972977" w:rsidRDefault="00CA4B49" w:rsidP="006F7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  <w:shd w:val="clear" w:color="auto" w:fill="ECECEC"/>
              </w:rPr>
            </w:pPr>
            <w:r w:rsidRPr="00972977">
              <w:rPr>
                <w:rFonts w:cstheme="minorHAnsi"/>
                <w:sz w:val="20"/>
                <w:szCs w:val="20"/>
                <w:shd w:val="clear" w:color="auto" w:fill="ECECEC"/>
              </w:rPr>
              <w:t xml:space="preserve">Podstawowe pojęcia pedagogiki społecznej: środowisko, przestrzeń, miejsce i nie-miejsce, kapitał ludzki, kulturowy, społeczny, intelektualny, społeczeństwo wiedzy, edukacja a globalizacja, rozwój społeczny i jego mierniki (HDI). Podstawowe środowiska wychowawcze, rodzina, środowisko lokalne. Wybrane problemy edukacyjne i socjalne: globalizacja, marginalizacja, nierówności w edukacji, bieda, bezrobocie, uzależnienia, zagrożone dzieciństwo. </w:t>
            </w:r>
          </w:p>
          <w:p w14:paraId="704E1A56" w14:textId="00F9DEC0" w:rsidR="00CA4B49" w:rsidRPr="00972977" w:rsidRDefault="00597887" w:rsidP="006F7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 xml:space="preserve">Zasady </w:t>
            </w:r>
            <w:r w:rsidRPr="00972977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972977">
              <w:rPr>
                <w:rFonts w:cstheme="minorHAnsi"/>
                <w:sz w:val="20"/>
                <w:szCs w:val="20"/>
              </w:rPr>
              <w:t>nauczyciela: obowiązki nauczyciela jako wychowawcy klasy, metodyk</w:t>
            </w:r>
            <w:r w:rsidR="006F77CF" w:rsidRPr="00972977">
              <w:rPr>
                <w:rFonts w:cstheme="minorHAnsi"/>
                <w:sz w:val="20"/>
                <w:szCs w:val="20"/>
              </w:rPr>
              <w:t>a</w:t>
            </w:r>
            <w:r w:rsidRPr="00972977">
              <w:rPr>
                <w:rFonts w:cstheme="minorHAnsi"/>
                <w:sz w:val="20"/>
                <w:szCs w:val="20"/>
              </w:rPr>
              <w:t xml:space="preserve"> pracy wychowawczej, program pracy wychowawczej, rozwijanie u dzieci, uczniów lub wychowanków kompetencji </w:t>
            </w:r>
            <w:r w:rsidRPr="00972977">
              <w:rPr>
                <w:rFonts w:cstheme="minorHAnsi"/>
                <w:sz w:val="20"/>
                <w:szCs w:val="20"/>
              </w:rPr>
              <w:lastRenderedPageBreak/>
              <w:t>komunikacyjnych i umiejętności społecznych niezbędnych do nawiązywania poprawnych relacji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P</w:t>
            </w:r>
            <w:r w:rsidRPr="00972977">
              <w:rPr>
                <w:rFonts w:cstheme="minorHAnsi"/>
                <w:sz w:val="20"/>
                <w:szCs w:val="20"/>
              </w:rPr>
              <w:t>roblemy dzieci zaniedbanych i pozbawionych opieki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P</w:t>
            </w:r>
            <w:r w:rsidRPr="00972977">
              <w:rPr>
                <w:rFonts w:cstheme="minorHAnsi"/>
                <w:sz w:val="20"/>
                <w:szCs w:val="20"/>
              </w:rPr>
              <w:t>roblematykę  dziecka w sytuacji kryzysowej lub traumatycznej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Z</w:t>
            </w:r>
            <w:r w:rsidRPr="00972977">
              <w:rPr>
                <w:rFonts w:cstheme="minorHAnsi"/>
                <w:sz w:val="20"/>
                <w:szCs w:val="20"/>
              </w:rPr>
              <w:t>agrożenia dzieci i młodzieży: zjawiska agresji i przemocy, w tym agresji elektronicznej, oraz uzależnień, w tym od środków psychoaktywnych i komputera, a także zagadnienia związane z grupami nieformalnymi, podkulturami młodzieżowymi i sektami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26B3827" w14:textId="0655ED3D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297AF210" w14:textId="6CA50C6D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12DAAFC8" w14:textId="5E456721" w:rsidR="00CA4B49" w:rsidRPr="00972977" w:rsidRDefault="00CA4B49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205454C9" w14:textId="77777777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tbl>
      <w:tblPr>
        <w:tblW w:w="9453" w:type="dxa"/>
        <w:tblInd w:w="-24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7"/>
        <w:gridCol w:w="471"/>
        <w:gridCol w:w="23"/>
        <w:gridCol w:w="2386"/>
        <w:gridCol w:w="194"/>
        <w:gridCol w:w="6264"/>
        <w:gridCol w:w="18"/>
      </w:tblGrid>
      <w:tr w:rsidR="001E2EF9" w:rsidRPr="00972977" w14:paraId="778F8B0C" w14:textId="77777777" w:rsidTr="00292B8F">
        <w:trPr>
          <w:gridBefore w:val="1"/>
          <w:wBefore w:w="97" w:type="dxa"/>
          <w:trHeight w:val="541"/>
        </w:trPr>
        <w:tc>
          <w:tcPr>
            <w:tcW w:w="93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E57561D" w14:textId="24A44E38" w:rsidR="001E2EF9" w:rsidRPr="00972977" w:rsidRDefault="001E2EF9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>Podstawy pedagogiki</w:t>
            </w:r>
          </w:p>
        </w:tc>
      </w:tr>
      <w:tr w:rsidR="001E2EF9" w:rsidRPr="00972977" w14:paraId="5F4E3F6B" w14:textId="77777777" w:rsidTr="00292B8F">
        <w:trPr>
          <w:gridBefore w:val="1"/>
          <w:wBefore w:w="97" w:type="dxa"/>
          <w:trHeight w:val="271"/>
        </w:trPr>
        <w:tc>
          <w:tcPr>
            <w:tcW w:w="93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CF8C946" w14:textId="77777777" w:rsidR="001E2EF9" w:rsidRPr="0097297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6B497F" w:rsidRPr="00972977" w14:paraId="26C3FAAC" w14:textId="77777777" w:rsidTr="00292B8F">
        <w:trPr>
          <w:gridBefore w:val="1"/>
          <w:wBefore w:w="97" w:type="dxa"/>
          <w:trHeight w:val="620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7E3E687" w14:textId="139BACE5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1A980F8" w14:textId="1FCC11FB" w:rsidR="006B497F" w:rsidRPr="00972977" w:rsidRDefault="006B497F" w:rsidP="006B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7161F84" w14:textId="464F68D2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8110D" w:rsidRPr="00972977" w14:paraId="30F1BD61" w14:textId="77777777" w:rsidTr="00292B8F">
        <w:trPr>
          <w:gridBefore w:val="1"/>
          <w:wBefore w:w="97" w:type="dxa"/>
          <w:trHeight w:val="426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746BBB" w14:textId="30E4CAC9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55B734" w14:textId="3DC157DC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01075A" w14:textId="409DBE0D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na poziomie elementarnym genezę głównych pojęć pedagogiki, jako dyscypliny naukowej, w tym ich źródła filozoficzne, psychologiczne i socjologiczne, a także ich aspekty i aplikacje.</w:t>
            </w:r>
          </w:p>
          <w:p w14:paraId="6B6230A9" w14:textId="17A7BB66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Ma wiedzę wprowadzającą w zakresie wybranych wykładni teoretycznych głównych pojęć pedagogicznych, z uwzględnieniem ich odniesienia do praktyki wychowania.</w:t>
            </w:r>
          </w:p>
        </w:tc>
      </w:tr>
      <w:tr w:rsidR="0088110D" w:rsidRPr="00972977" w14:paraId="7150A5B2" w14:textId="77777777" w:rsidTr="00292B8F">
        <w:trPr>
          <w:gridBefore w:val="1"/>
          <w:wBefore w:w="97" w:type="dxa"/>
          <w:trHeight w:val="426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B051D4" w14:textId="5A05E222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3FEA5D" w14:textId="77777777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0EBC0B" w14:textId="1DD73D7E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genezę pedagogiki jako nauki, podstawowe kwestie związane ze współczesnym statusem naukowym pedagogiki, sposoby uprawiania pedagogiki jako nauki teoretycznej, stosowanej, normatywnej, a także powiązanie pedagogiki z innymi dyscyplinami. Zna podstawowe subdyscypliny pedagogiki, ich specyfikę merytoryczną oraz tożsamość pedagogiczną.</w:t>
            </w:r>
          </w:p>
        </w:tc>
      </w:tr>
      <w:tr w:rsidR="0088110D" w:rsidRPr="00972977" w14:paraId="4CE1BA0E" w14:textId="77777777" w:rsidTr="00292B8F">
        <w:trPr>
          <w:gridBefore w:val="1"/>
          <w:wBefore w:w="97" w:type="dxa"/>
          <w:trHeight w:val="263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FB00FD" w14:textId="3EFD8579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61C013" w14:textId="3D546664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287C46" w14:textId="16FE8673" w:rsidR="0088110D" w:rsidRPr="00972977" w:rsidRDefault="0088110D" w:rsidP="0088110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Zna istotę i funkcje wychowania oraz proces wychowania, jego strukturę, właściwości i dynamikę; r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ozumie wybrane zależności między wychowaniem a socjalizacją i enkulturacją.</w:t>
            </w:r>
          </w:p>
          <w:p w14:paraId="7D1294C1" w14:textId="05065A5A" w:rsidR="0088110D" w:rsidRPr="00972977" w:rsidRDefault="0088110D" w:rsidP="0088110D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wybrane antropologiczne i aksjologiczne podstawy wychowania.</w:t>
            </w:r>
          </w:p>
        </w:tc>
      </w:tr>
      <w:tr w:rsidR="0088110D" w:rsidRPr="00972977" w14:paraId="7A675D11" w14:textId="77777777" w:rsidTr="00292B8F">
        <w:trPr>
          <w:gridBefore w:val="1"/>
          <w:wBefore w:w="97" w:type="dxa"/>
          <w:trHeight w:val="427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AB945D" w14:textId="69DBC08E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76F20" w14:textId="69E8F181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12D51F" w14:textId="655EC285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i rozumie specyfikę wychowania w środowisku rodzinnym, szkolnym i rówieśniczym. </w:t>
            </w:r>
          </w:p>
          <w:p w14:paraId="5E1F8613" w14:textId="1F1AC0E5" w:rsidR="0088110D" w:rsidRPr="00972977" w:rsidRDefault="0088110D" w:rsidP="0088110D">
            <w:pP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znaczenie pozycji szkoły jako instytucji edukacyjnej, funkcje i cele edukacji szkolnej; modele współczesnej szkoły.</w:t>
            </w:r>
          </w:p>
        </w:tc>
      </w:tr>
      <w:tr w:rsidR="0088110D" w:rsidRPr="00972977" w14:paraId="7C7BA555" w14:textId="77777777" w:rsidTr="00292B8F">
        <w:trPr>
          <w:gridBefore w:val="1"/>
          <w:wBefore w:w="97" w:type="dxa"/>
          <w:trHeight w:val="400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9B03FA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F454A0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5F70EB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88110D" w:rsidRPr="00972977" w14:paraId="18ADA44D" w14:textId="77777777" w:rsidTr="00292B8F">
        <w:trPr>
          <w:gridBefore w:val="1"/>
          <w:wBefore w:w="97" w:type="dxa"/>
          <w:trHeight w:val="411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82B666" w14:textId="25563A5F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9C3F18" w14:textId="03DE4E76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2D65F7" w14:textId="6066CE8E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Potrafi wykorzystywać podstawową wiedzę teoretyczną z zakresu pedagogiki w celu analizowania i interpretowania problemów edukacyjnych, wychowawczych, opiekuńczych, kulturalnych i pomocowych</w:t>
            </w:r>
          </w:p>
        </w:tc>
      </w:tr>
      <w:tr w:rsidR="0088110D" w:rsidRPr="00972977" w14:paraId="1AB00016" w14:textId="77777777" w:rsidTr="00292B8F">
        <w:trPr>
          <w:gridBefore w:val="1"/>
          <w:wBefore w:w="97" w:type="dxa"/>
          <w:trHeight w:val="360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29EA2C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094F2E" w14:textId="77777777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F9690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88110D" w:rsidRPr="00972977" w14:paraId="58C3E3E4" w14:textId="77777777" w:rsidTr="00292B8F">
        <w:trPr>
          <w:gridBefore w:val="1"/>
          <w:wBefore w:w="97" w:type="dxa"/>
          <w:trHeight w:val="373"/>
        </w:trPr>
        <w:tc>
          <w:tcPr>
            <w:tcW w:w="49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000383" w14:textId="2E2E122D" w:rsidR="0088110D" w:rsidRPr="00972977" w:rsidRDefault="0097297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</w:t>
            </w:r>
            <w:r w:rsidR="00195897" w:rsidRPr="009729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493A948" w14:textId="3B623C27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FD21031" w14:textId="4E308B34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na temat pedagogiki jako dyscypliny</w:t>
            </w:r>
          </w:p>
        </w:tc>
      </w:tr>
      <w:tr w:rsidR="0088110D" w:rsidRPr="00972977" w14:paraId="435273F1" w14:textId="77777777" w:rsidTr="00292B8F">
        <w:trPr>
          <w:gridBefore w:val="1"/>
          <w:wBefore w:w="97" w:type="dxa"/>
          <w:trHeight w:val="456"/>
        </w:trPr>
        <w:tc>
          <w:tcPr>
            <w:tcW w:w="935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E827F9" w14:textId="77777777" w:rsidR="0088110D" w:rsidRPr="00972977" w:rsidRDefault="0088110D" w:rsidP="0088110D">
            <w:pPr>
              <w:widowControl w:val="0"/>
              <w:spacing w:before="298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88110D" w:rsidRPr="00972977" w14:paraId="48A5CED4" w14:textId="77777777" w:rsidTr="00292B8F">
        <w:trPr>
          <w:gridBefore w:val="1"/>
          <w:wBefore w:w="97" w:type="dxa"/>
          <w:trHeight w:val="436"/>
        </w:trPr>
        <w:tc>
          <w:tcPr>
            <w:tcW w:w="935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36C163" w14:textId="521F05B4" w:rsidR="0088110D" w:rsidRPr="00972977" w:rsidRDefault="0088110D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after="0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Pedagogika jako wiedza /nauka o wychowaniu. Integracyjny i interdyscyplinarny charak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ter pedagogiki. Podstawowe pojęcia pedagogiczne. Wychowanie jako proces sprawczy. Funkcje edukacji w życiu społeczeństw i egzystencji jednostek. Proces wychowania, jego funkcje, struktura, właściwości, dyna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mika. Kategorie pojęciowe dookreślające proces wychowania: opieka, socjalizacja, inkulturacja; podmiotowość, samorealizacja, samowychowanie. Granice swobody i przymusu w wychowaniu – ramy dyskursu. Tradycyjne i emancypacyjne ujęcie i prak</w:t>
            </w:r>
            <w:r w:rsidRPr="00972977">
              <w:rPr>
                <w:rFonts w:cstheme="minorHAnsi"/>
                <w:sz w:val="20"/>
                <w:szCs w:val="20"/>
              </w:rPr>
              <w:softHyphen/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tyki wychowania. Wychowanie uprzedmiatawiające. Nowe wychowanie i odkrycie podmiotowości dziecka  oraz wskazanie jego praw oraz współcześni konty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nuatorzy. Współczesne środowiska i praktyki wychowawcze. Główne środowiska wychowawcze. Procesy społeczne w środowisku rodzinnym, szkolnym, rówieśniczym. Praca opiekuńczo wychowawcza w wychowaniu naturalnym i instytucjonalnym. Modele współczesnej szkoły. Przymus i przemoc w środowiskach domu i szkoły. Edukacja wobec współczesnych zagrożeń cywilizacyjno-kulturowych</w:t>
            </w:r>
            <w:r w:rsidR="00A4417B"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1633B" w:rsidRPr="00972977" w14:paraId="4BE11436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</w:trPr>
        <w:tc>
          <w:tcPr>
            <w:tcW w:w="94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5D9F85E9" w14:textId="038A41AD" w:rsidR="00B1633B" w:rsidRPr="00972977" w:rsidRDefault="005C36F2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</w:rPr>
              <w:lastRenderedPageBreak/>
              <w:br w:type="page"/>
            </w:r>
            <w:sdt>
              <w:sdtPr>
                <w:rPr>
                  <w:rFonts w:cstheme="minorHAnsi"/>
                  <w:sz w:val="28"/>
                  <w:szCs w:val="28"/>
                </w:rPr>
                <w:tag w:val="goog_rdk_1"/>
                <w:id w:val="1753234975"/>
              </w:sdtPr>
              <w:sdtEndPr/>
              <w:sdtContent>
                <w:r w:rsidR="00B1633B"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 xml:space="preserve">Podstawy psychologii </w:t>
                </w:r>
              </w:sdtContent>
            </w:sdt>
          </w:p>
        </w:tc>
      </w:tr>
      <w:tr w:rsidR="00B1633B" w:rsidRPr="00972977" w14:paraId="3741EF18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94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1749383895"/>
            </w:sdtPr>
            <w:sdtEndPr/>
            <w:sdtContent>
              <w:p w14:paraId="14D129EC" w14:textId="77777777" w:rsidR="00B1633B" w:rsidRPr="0097297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B1633B" w:rsidRPr="00972977" w14:paraId="4353DE78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7E3392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D6FA9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1778B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7F5D6B7A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-2114666255"/>
            </w:sdtPr>
            <w:sdtEndPr/>
            <w:sdtContent>
              <w:p w14:paraId="038A8CAC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951289665"/>
            </w:sdtPr>
            <w:sdtEndPr/>
            <w:sdtContent>
              <w:p w14:paraId="75434540" w14:textId="2D7DB68D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C48CE1" w14:textId="0B2AB804" w:rsidR="00B1633B" w:rsidRPr="00C44B67" w:rsidRDefault="00292B8F" w:rsidP="007A11E0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21"/>
                <w:id w:val="410201563"/>
              </w:sdtPr>
              <w:sdtEndPr/>
              <w:sdtContent>
                <w:r w:rsidR="00B1633B"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Zna i rozumie podstawowe pojęcia psychologii.  Posiada podstawową wiedzę z zakresu psychologii poznawczej, emocji i motywacji, stresu, zdolności i uzdolnień, w szczególności: </w:t>
                </w:r>
              </w:sdtContent>
            </w:sdt>
            <w:r w:rsidR="00B1633B" w:rsidRPr="00C44B67">
              <w:rPr>
                <w:rFonts w:cstheme="minorHAnsi"/>
                <w:sz w:val="20"/>
                <w:szCs w:val="20"/>
              </w:rPr>
              <w:t xml:space="preserve"> podstawowe pojęcia psychologii: procesy poznawcze, spostrzeganie, odbiór i przetwarzanie informacji, proces mowy, myślenie i rozumowanie, uczenie się i pamięć, rolę uwagi, emocje i motywacje w procesach regulacji zachowania, zdolności i uzdolnienia, psychologię różnic indywidualnych – różnice w zakresie inteligencji, temperamentu, osobowości i stylu poznawczego.</w:t>
            </w:r>
          </w:p>
        </w:tc>
      </w:tr>
      <w:tr w:rsidR="00B1633B" w:rsidRPr="00972977" w14:paraId="322695FA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2"/>
              <w:id w:val="1743756173"/>
            </w:sdtPr>
            <w:sdtEndPr/>
            <w:sdtContent>
              <w:p w14:paraId="3DF11C0F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3"/>
              <w:id w:val="-828986535"/>
            </w:sdtPr>
            <w:sdtEndPr/>
            <w:sdtContent>
              <w:p w14:paraId="65CE4549" w14:textId="4AD11816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1.W5</w:t>
                </w:r>
              </w:p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-943612026"/>
            </w:sdtPr>
            <w:sdtEndPr/>
            <w:sdtContent>
              <w:p w14:paraId="3544F98E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Zna i rozumie zagadnienia autorefleksji i samorozwoju: zasoby własne w pracy nauczyciela – identyfikacja i rozwój, indywidualne strategie radzenia sobie z trudnościami.</w:t>
                </w:r>
              </w:p>
            </w:sdtContent>
          </w:sdt>
        </w:tc>
      </w:tr>
      <w:tr w:rsidR="00B1633B" w:rsidRPr="00972977" w14:paraId="2CB5ECA0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-450856590"/>
            </w:sdtPr>
            <w:sdtEndPr/>
            <w:sdtContent>
              <w:p w14:paraId="0D54660D" w14:textId="77777777" w:rsidR="00B1633B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1487129134"/>
            </w:sdtPr>
            <w:sdtEndPr/>
            <w:sdtContent>
              <w:p w14:paraId="79DBA61C" w14:textId="77777777" w:rsidR="00B1633B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-1173792462"/>
            </w:sdtPr>
            <w:sdtEndPr/>
            <w:sdtContent>
              <w:p w14:paraId="7A807282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B1633B" w:rsidRPr="00972977" w14:paraId="0480F322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920989152"/>
            </w:sdtPr>
            <w:sdtEndPr/>
            <w:sdtContent>
              <w:p w14:paraId="5A43724B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180861434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92832793"/>
                </w:sdtPr>
                <w:sdtEndPr/>
                <w:sdtContent>
                  <w:p w14:paraId="68847B9D" w14:textId="5295EE2A" w:rsidR="00B1633B" w:rsidRPr="00C44B67" w:rsidRDefault="00B1633B" w:rsidP="007A11E0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B</w:t>
                    </w:r>
                    <w:r w:rsidR="00C44B67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1.U1</w:t>
                    </w:r>
                  </w:p>
                </w:sdtContent>
              </w:sdt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780062723"/>
            </w:sdtPr>
            <w:sdtEndPr/>
            <w:sdtContent>
              <w:p w14:paraId="3D87241B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P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otrafi stosować poznane mechanizmy z zakresu psychologii w analizie obserwowanych zjawisk i  w działaniu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; potrafi obserwować zachowania społeczne i ich uwarunkowania;</w:t>
                </w:r>
              </w:p>
            </w:sdtContent>
          </w:sdt>
        </w:tc>
      </w:tr>
      <w:tr w:rsidR="00B1633B" w:rsidRPr="00972977" w14:paraId="0928B81F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1"/>
              <w:id w:val="-1797364313"/>
            </w:sdtPr>
            <w:sdtEndPr/>
            <w:sdtContent>
              <w:p w14:paraId="61FC123A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5421B9" w14:textId="77777777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103078689"/>
            </w:sdtPr>
            <w:sdtEndPr/>
            <w:sdtContent>
              <w:p w14:paraId="1C9E8A34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procesów emocjonalno-motywacyjnych jako sił napędowych jednostki.</w:t>
                </w:r>
              </w:p>
            </w:sdtContent>
          </w:sdt>
        </w:tc>
      </w:tr>
      <w:tr w:rsidR="00B1633B" w:rsidRPr="00972977" w14:paraId="32F57D27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C3ED2" w14:textId="219575D9" w:rsidR="00B1633B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</w:t>
            </w:r>
            <w:r w:rsidR="00B1633B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72FC06" w14:textId="5CDEA9DB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1.U8.</w:t>
            </w:r>
          </w:p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B1DDC" w14:textId="7D314154" w:rsidR="00B1633B" w:rsidRPr="00C44B67" w:rsidRDefault="00B1633B" w:rsidP="00855689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zaplanować, na podstawie świadomej autorefleksji, działania na rzecz</w:t>
            </w:r>
            <w:r w:rsidR="00855689">
              <w:rPr>
                <w:rFonts w:cstheme="minorHAnsi"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sz w:val="20"/>
                <w:szCs w:val="20"/>
              </w:rPr>
              <w:t>rozwoju zawodowego.</w:t>
            </w:r>
          </w:p>
        </w:tc>
      </w:tr>
      <w:tr w:rsidR="00B1633B" w:rsidRPr="00972977" w14:paraId="5D02A3AC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CF214E" w14:textId="363BA793" w:rsidR="00B1633B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4</w:t>
            </w:r>
            <w:r w:rsidR="00B1633B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6289" w14:textId="65272646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1.U7.</w:t>
            </w:r>
          </w:p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F9FA43" w14:textId="77777777" w:rsidR="00B1633B" w:rsidRPr="00C44B67" w:rsidRDefault="00B1633B" w:rsidP="007A11E0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radzić sobie ze stresem i stosować strategie radzenia sobie ze stresem</w:t>
            </w:r>
          </w:p>
        </w:tc>
      </w:tr>
      <w:tr w:rsidR="00B1633B" w:rsidRPr="00972977" w14:paraId="6E67C01C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-599638783"/>
            </w:sdtPr>
            <w:sdtEndPr/>
            <w:sdtContent>
              <w:p w14:paraId="494DD453" w14:textId="77777777" w:rsidR="00B1633B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-1346083382"/>
            </w:sdtPr>
            <w:sdtEndPr/>
            <w:sdtContent>
              <w:p w14:paraId="49D761FF" w14:textId="77777777" w:rsidR="00B1633B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1490368694"/>
            </w:sdtPr>
            <w:sdtEndPr/>
            <w:sdtContent>
              <w:p w14:paraId="66D7586A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B1633B" w:rsidRPr="00972977" w14:paraId="0B18D930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351112599"/>
            </w:sdtPr>
            <w:sdtEndPr/>
            <w:sdtContent>
              <w:p w14:paraId="1D41D7B4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2016720766"/>
            </w:sdtPr>
            <w:sdtEndPr/>
            <w:sdtContent>
              <w:p w14:paraId="01FCCCAA" w14:textId="29F444F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248418537"/>
            </w:sdtPr>
            <w:sdtEndPr/>
            <w:sdtContent>
              <w:p w14:paraId="5A44590B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Ma świadomość poziomu swojej wiedzy o funkcjonowaniu procesów psychicznych człowieka i jest gotów do autorefleksji nad własnym funkcjonowaniem, także w aspekcie życia zawodowego.</w:t>
                </w:r>
              </w:p>
            </w:sdtContent>
          </w:sdt>
        </w:tc>
      </w:tr>
      <w:tr w:rsidR="00B1633B" w:rsidRPr="00972977" w14:paraId="1A8338AE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303085829"/>
            </w:sdtPr>
            <w:sdtEndPr/>
            <w:sdtContent>
              <w:p w14:paraId="3EB17661" w14:textId="69332C57" w:rsidR="00B1633B" w:rsidRPr="00C44B67" w:rsidRDefault="000754C6" w:rsidP="007826A1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-1216194971"/>
            </w:sdtPr>
            <w:sdtEndPr/>
            <w:sdtContent>
              <w:p w14:paraId="391749EB" w14:textId="1B068309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-1508514570"/>
            </w:sdtPr>
            <w:sdtEndPr/>
            <w:sdtContent>
              <w:p w14:paraId="4D7B9EAD" w14:textId="77777777" w:rsidR="00B1633B" w:rsidRPr="00C44B67" w:rsidRDefault="00B1633B" w:rsidP="007A11E0">
                <w:pPr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B1633B" w:rsidRPr="00972977" w14:paraId="3222C192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458"/>
        </w:trPr>
        <w:tc>
          <w:tcPr>
            <w:tcW w:w="94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-1102567297"/>
            </w:sdtPr>
            <w:sdtEndPr/>
            <w:sdtContent>
              <w:p w14:paraId="372218EB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B1633B" w:rsidRPr="00972977" w14:paraId="1EED356D" w14:textId="77777777" w:rsidTr="00292B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gridAfter w:val="1"/>
          <w:wAfter w:w="18" w:type="dxa"/>
          <w:trHeight w:val="140"/>
        </w:trPr>
        <w:tc>
          <w:tcPr>
            <w:tcW w:w="94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352884020"/>
            </w:sdtPr>
            <w:sdtEndPr/>
            <w:sdtContent>
              <w:p w14:paraId="7A68BB7A" w14:textId="58B01EB2" w:rsidR="00B1633B" w:rsidRPr="00C44B67" w:rsidRDefault="00B1633B" w:rsidP="007A11E0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Psychologia: definicje, cele i zadania. Koncepcje człowieka w psychologii (psychoanalityczna 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koncepcja człowieka, behawiorystyczna koncepcja człowieka, humanistyczna koncepcja człowieka, poznawcza koncepcja człowieka, socjobiologiczna koncepcja człowieka, postmode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r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nistyczna koncepcja człowieka, potoczne koncepcje człowieka).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 Procesy poznawcze, emocjonalne i motywacyjne. Osobowość: teorie. Stres: strategie radzenia sobie ze stresem. 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lastRenderedPageBreak/>
                  <w:t>Wypalenie zawodowe.</w:t>
                </w:r>
              </w:p>
            </w:sdtContent>
          </w:sdt>
        </w:tc>
      </w:tr>
    </w:tbl>
    <w:p w14:paraId="0D27650D" w14:textId="77777777" w:rsidR="00B1633B" w:rsidRPr="00972977" w:rsidRDefault="00B1633B" w:rsidP="00B16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p w14:paraId="3B5C5E04" w14:textId="77777777" w:rsidR="00B1633B" w:rsidRPr="00972977" w:rsidRDefault="00B1633B" w:rsidP="00B1633B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5002CA1C" w14:textId="77777777" w:rsidR="00B1633B" w:rsidRPr="00972977" w:rsidRDefault="00B1633B" w:rsidP="00B1633B">
      <w:pPr>
        <w:rPr>
          <w:rFonts w:cstheme="minorHAnsi"/>
        </w:rPr>
      </w:pP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316"/>
      </w:tblGrid>
      <w:tr w:rsidR="00B1633B" w:rsidRPr="00972977" w14:paraId="0F30FC93" w14:textId="77777777" w:rsidTr="007A11E0"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6106CF7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Po</w:t>
            </w:r>
            <w:r w:rsidRPr="00972977">
              <w:rPr>
                <w:rFonts w:eastAsia="Times New Roman" w:cstheme="minorHAnsi"/>
                <w:b/>
                <w:sz w:val="28"/>
                <w:szCs w:val="28"/>
              </w:rPr>
              <w:t>radnictwo edukacyjno-zawodowe</w:t>
            </w:r>
          </w:p>
        </w:tc>
      </w:tr>
      <w:tr w:rsidR="00B1633B" w:rsidRPr="00972977" w14:paraId="3CBE56D2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59C2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B1633B" w:rsidRPr="00972977" w14:paraId="1CE0ABCE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8CFB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5917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45F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A68644A" w14:textId="77777777" w:rsidTr="007A11E0">
        <w:trPr>
          <w:trHeight w:val="1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BCB1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  <w:p w14:paraId="151AEF40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91F39" w14:textId="5B153D51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2.W7</w:t>
            </w:r>
          </w:p>
          <w:p w14:paraId="070FB7A9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BBB" w14:textId="77777777" w:rsidR="00B1633B" w:rsidRPr="00C44B67" w:rsidRDefault="00B1633B" w:rsidP="007A11E0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D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ysponuje niezbędną wiedzą o prawnych, instytucjonalnych, pedagogicznych i interpersonalnych zasadach udzielania uczniom pomocy w świadomym i odpowiedzialnym podejmowaniu decyzji edukacyjnych i zawodowych. </w:t>
            </w:r>
          </w:p>
        </w:tc>
      </w:tr>
      <w:tr w:rsidR="00B1633B" w:rsidRPr="00972977" w14:paraId="76BACF65" w14:textId="77777777" w:rsidTr="007A11E0">
        <w:trPr>
          <w:trHeight w:val="1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CEF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7CC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EB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Zna i rozumie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bCs/>
                <w:sz w:val="20"/>
                <w:szCs w:val="20"/>
              </w:rPr>
              <w:t>poradnictwo edukacyjno-zawodowe:</w:t>
            </w:r>
            <w:r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sz w:val="20"/>
                <w:szCs w:val="20"/>
              </w:rPr>
              <w:t>wspomaganie ucznia w projektowaniu ścieżki edukacyjno-zawodowej, metody i techniki określania potencjału ucznia oraz potrzebę przygotowania młodzieży do uczenia się przez całe życie.</w:t>
            </w:r>
          </w:p>
        </w:tc>
      </w:tr>
      <w:tr w:rsidR="00B1633B" w:rsidRPr="00972977" w14:paraId="28C25F15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961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97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FB02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B1633B" w:rsidRPr="00972977" w14:paraId="73D458F0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CEC" w14:textId="75D69BED" w:rsidR="00B1633B" w:rsidRPr="00C44B67" w:rsidRDefault="005C2B77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50D6" w14:textId="58DE418A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2.U7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F92E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W sposób zindywidualizowany, przez celowe i usystematyzowane diagnozowanie potrzeb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 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potencjału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każdego ucznia, wspiera jego rozwój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 xml:space="preserve">, w tym - podejmowanie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ważnych decyzji edukacyjnych i zawodowych.</w:t>
            </w:r>
          </w:p>
        </w:tc>
      </w:tr>
      <w:tr w:rsidR="00B1633B" w:rsidRPr="00972977" w14:paraId="5B3A56D4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D95D" w14:textId="7B7A749B" w:rsidR="00B1633B" w:rsidRPr="00C44B67" w:rsidRDefault="005C2B77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B1633B"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8719" w14:textId="6185214C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9A6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Potrafi nawiązywać współpracy z nauczycielami oraz środowiskiem pozaszkolnym.</w:t>
            </w:r>
          </w:p>
        </w:tc>
      </w:tr>
      <w:tr w:rsidR="00B1633B" w:rsidRPr="00972977" w14:paraId="492BD55F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F50E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574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E82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1633B" w:rsidRPr="00972977" w14:paraId="0D260E89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6AD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A88" w14:textId="4B5B5C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2.K1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FB85" w14:textId="5B10017A" w:rsidR="00B1633B" w:rsidRPr="00C44B67" w:rsidRDefault="000754C6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Jest gotów do </w:t>
            </w:r>
            <w:r w:rsidR="00B1633B" w:rsidRPr="00C44B67">
              <w:rPr>
                <w:rFonts w:cstheme="minorHAnsi"/>
                <w:sz w:val="20"/>
                <w:szCs w:val="20"/>
              </w:rPr>
              <w:t>okazywania empatii uczniom oraz zapewniania im wsparcia i pomocy;</w:t>
            </w:r>
          </w:p>
        </w:tc>
      </w:tr>
      <w:tr w:rsidR="00B1633B" w:rsidRPr="00972977" w14:paraId="44C5312B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2DB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B1633B" w:rsidRPr="00972977" w14:paraId="4CD4AFD8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97A" w14:textId="242E23E3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Doradztwo zawodowe jako działalność diagnozująca i wspomagająca ucznia.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Doradzanie w podejmowaniu decyzji edukacyjnych i zawodowych, także przez włączenie się w działania instytucjonalne placówki oświatowej. Zasady organizacji doradztwa zawodowego w placówkach oświatowych według regulacji prawnych </w:t>
            </w:r>
            <w:r w:rsidRPr="00C44B67">
              <w:rPr>
                <w:rFonts w:cstheme="minorHAnsi"/>
                <w:sz w:val="20"/>
                <w:szCs w:val="20"/>
              </w:rPr>
              <w:t>Projektowanie ścieżki edukacyjno- zawodowej  uczniów. Wewnątrzszkolny system doradztwa zawodowego. Metody i techniki określania potencjału ucznia. Przygotowanie uczniów do uczenia się przez całe życie.</w:t>
            </w:r>
          </w:p>
        </w:tc>
      </w:tr>
    </w:tbl>
    <w:p w14:paraId="166ADB7F" w14:textId="77777777" w:rsidR="00B1633B" w:rsidRPr="00972977" w:rsidRDefault="00B1633B" w:rsidP="00B1633B">
      <w:pPr>
        <w:rPr>
          <w:rFonts w:cstheme="minorHAnsi"/>
        </w:rPr>
      </w:pPr>
    </w:p>
    <w:p w14:paraId="1C734B70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417B7706" w14:textId="77777777" w:rsidR="00B1633B" w:rsidRPr="00972977" w:rsidRDefault="00B1633B" w:rsidP="00B1633B">
      <w:pPr>
        <w:rPr>
          <w:rFonts w:cstheme="minorHAnsi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691"/>
        <w:gridCol w:w="6173"/>
      </w:tblGrid>
      <w:tr w:rsidR="00B1633B" w:rsidRPr="00972977" w14:paraId="0A4AD72C" w14:textId="77777777" w:rsidTr="007A11E0">
        <w:trPr>
          <w:trHeight w:val="733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91EE6E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  <w:t>pracA z uczniem ZE SPECJALNYMI POTRZEBAMI EDUKACYJNYMI</w:t>
            </w:r>
          </w:p>
          <w:p w14:paraId="5174D637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  <w:t xml:space="preserve">– diagnoza i wsparcie </w:t>
            </w:r>
          </w:p>
        </w:tc>
      </w:tr>
      <w:tr w:rsidR="00B1633B" w:rsidRPr="00972977" w14:paraId="6E0661A7" w14:textId="77777777" w:rsidTr="007A11E0">
        <w:trPr>
          <w:trHeight w:val="733"/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742D68A1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3EACB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231C6D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4481A5F" w14:textId="77777777" w:rsidTr="007A11E0">
        <w:trPr>
          <w:trHeight w:val="2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85CD0" w14:textId="19238FD6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D657D" w14:textId="1176B8E4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2.W5</w:t>
            </w:r>
          </w:p>
          <w:p w14:paraId="3CBB42A7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8DD20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sytuację uczniów ze specjalnymi potrzebami edukacyjnymi: specjalne potrzeby edukacyjne uczniów i ich uwarunkowania</w:t>
            </w:r>
          </w:p>
        </w:tc>
      </w:tr>
      <w:tr w:rsidR="00B1633B" w:rsidRPr="00972977" w14:paraId="73AB1BDD" w14:textId="77777777" w:rsidTr="007A11E0">
        <w:trPr>
          <w:trHeight w:val="2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89132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56E71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CDCA2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Ma wiedzę z zakresu dostosowywania procesu kształcenia do specjalnych potrzeb edukacyjnych uczniów (projektowanie wsparcia, konstruowanie indywidualnych programów) oraz oceny skuteczności wsparcia uczniów ze specjalnymi potrzebami edukacyjnymi.</w:t>
            </w:r>
          </w:p>
          <w:p w14:paraId="31D92D49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Ma wiedzę z zakresu projektowania i prowadzenia działań diagnostycznych w praktyce pedagogicznej,  zna cechy dobrej diagnozy.</w:t>
            </w:r>
            <w:r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33B" w:rsidRPr="00972977" w14:paraId="697EE3B0" w14:textId="77777777" w:rsidTr="007A11E0">
        <w:trPr>
          <w:trHeight w:val="90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58DF0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0DF32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F37DC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wybrane metody i narzędzia diagnostyczne wykorzystywane w diagnozie funkcjonalnej oraz diagnostyce pedagogicznej.</w:t>
            </w:r>
          </w:p>
        </w:tc>
      </w:tr>
      <w:tr w:rsidR="00B1633B" w:rsidRPr="00972977" w14:paraId="76A9AE0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3F1BF03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9BB65" w14:textId="129FC42B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2.W6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6DB59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1633B" w:rsidRPr="00972977" w14:paraId="68B9D80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858A45" w14:textId="36BDAD02" w:rsidR="00B1633B" w:rsidRPr="00C44B67" w:rsidRDefault="000754C6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66989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C.W2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B78E5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zagadnienie tworzenia środowiska sprzyjającego edukacji w klasie zróżnicowanej pod względem poznawczym.</w:t>
            </w:r>
          </w:p>
        </w:tc>
      </w:tr>
      <w:tr w:rsidR="00F06D7F" w:rsidRPr="00972977" w14:paraId="7E5EA903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36453C" w14:textId="40416B71" w:rsidR="00F06D7F" w:rsidRPr="00C44B67" w:rsidRDefault="00F06D7F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AD348" w14:textId="16356816" w:rsidR="00F06D7F" w:rsidRPr="00C44B67" w:rsidRDefault="00F06D7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2.W4.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84BBF" w14:textId="52968935" w:rsidR="00F06D7F" w:rsidRPr="00C44B67" w:rsidRDefault="00855689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="00F06D7F" w:rsidRPr="00C44B67">
              <w:rPr>
                <w:rFonts w:cstheme="minorHAnsi"/>
                <w:sz w:val="20"/>
                <w:szCs w:val="20"/>
              </w:rPr>
              <w:t>pojęcia integracji i inkluzji; sytuację dziecka z niepełnosprawnością fizyczną i intelektualną w szkole ogólnodostępnej, problemy dzieci z zaburzeniami ze spektrum autyzmu i ich funkcjonowanie</w:t>
            </w:r>
          </w:p>
        </w:tc>
      </w:tr>
      <w:tr w:rsidR="00B1633B" w:rsidRPr="00972977" w14:paraId="45AC9FD3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CA0B771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A476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B826D6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B1633B" w:rsidRPr="00972977" w14:paraId="44810824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A7C4875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46C12" w14:textId="19E6CBE4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2.U7.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D7E4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diagnozować potrzeby, możliwości i zdolności każdego ucznia; opracowywać narzędzia diagnostyczne.</w:t>
            </w:r>
          </w:p>
        </w:tc>
      </w:tr>
      <w:tr w:rsidR="00B1633B" w:rsidRPr="00972977" w14:paraId="3FF3C9B1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221D67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EC77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71246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przeprowadzić wstępną diagnozę umiejętności ucznia, w tym dobrać narzędzia służące ocenie danych umiejętności ucznia.</w:t>
            </w:r>
          </w:p>
          <w:p w14:paraId="3314CC71" w14:textId="3F593126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rozpoznać typowe błędy uczniowskie i omówić je z rodzicami/opiekunami uczniów.</w:t>
            </w:r>
          </w:p>
        </w:tc>
      </w:tr>
      <w:tr w:rsidR="00B1633B" w:rsidRPr="00972977" w14:paraId="7FF885F7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68D5F73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37193" w14:textId="4628B0A3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2.U6.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91A73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projektować i realizować zindywidualizowane programy kształcenia i wychowania.</w:t>
            </w:r>
          </w:p>
        </w:tc>
      </w:tr>
      <w:tr w:rsidR="00B1633B" w:rsidRPr="00972977" w14:paraId="19BBF67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384CE9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B9456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A66D4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B1633B" w:rsidRPr="00972977" w14:paraId="141DE226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A343A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2737A" w14:textId="220D29A5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0"/>
                <w:sz w:val="20"/>
                <w:szCs w:val="20"/>
              </w:rPr>
              <w:t>2.K1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50A6E" w14:textId="1AD2DE4F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Style w:val="wrtext"/>
                <w:rFonts w:cstheme="minorHAnsi"/>
                <w:sz w:val="20"/>
                <w:szCs w:val="20"/>
              </w:rPr>
              <w:t xml:space="preserve">Jest </w:t>
            </w:r>
            <w:r w:rsidR="00671DF4" w:rsidRPr="00C44B67">
              <w:rPr>
                <w:rStyle w:val="wrtext"/>
                <w:rFonts w:cstheme="minorHAnsi"/>
                <w:sz w:val="20"/>
                <w:szCs w:val="20"/>
              </w:rPr>
              <w:t xml:space="preserve">gotów do </w:t>
            </w:r>
            <w:r w:rsidR="00671DF4" w:rsidRPr="00C44B67">
              <w:rPr>
                <w:rFonts w:cstheme="minorHAnsi"/>
                <w:sz w:val="20"/>
                <w:szCs w:val="20"/>
              </w:rPr>
              <w:t>okazywania empatii uczniom oraz zapewniania im wsparcia i pomocy.</w:t>
            </w:r>
          </w:p>
        </w:tc>
      </w:tr>
      <w:tr w:rsidR="00B1633B" w:rsidRPr="00972977" w14:paraId="26C3EB6E" w14:textId="77777777" w:rsidTr="007A11E0">
        <w:trPr>
          <w:trHeight w:val="20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98A85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B1633B" w:rsidRPr="00972977" w14:paraId="232ADEA1" w14:textId="77777777" w:rsidTr="007A11E0">
        <w:trPr>
          <w:trHeight w:val="20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F961D4" w14:textId="53957270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Rozpoznawanie potrzeb edukacyjnych uczniów i ich uwarunkowań, w tym specyficznych potrzeb uczniów z niepełnosprawnością</w:t>
            </w:r>
            <w:r w:rsidR="00F06D7F" w:rsidRPr="00C44B67">
              <w:rPr>
                <w:rFonts w:cstheme="minorHAnsi"/>
                <w:sz w:val="20"/>
                <w:szCs w:val="20"/>
              </w:rPr>
              <w:t xml:space="preserve"> oraz uczniów ze spektrum autyzmu</w:t>
            </w:r>
            <w:r w:rsidRPr="00C44B67">
              <w:rPr>
                <w:rFonts w:cstheme="minorHAnsi"/>
                <w:sz w:val="20"/>
                <w:szCs w:val="20"/>
              </w:rPr>
              <w:t xml:space="preserve">, czy szczególnie uzdolnionych (zakres diagnozy funkcjonalnej, narzędzia stosowane w diagnozie). Dostosowanie procesu kształcenia do potrzeb uczniów (projektowanie wsparcia, konstruowanie indywidualnych programów). Techniki diagnostyczne w pedagogice. Praca </w:t>
            </w:r>
            <w:r w:rsidRPr="00C44B67">
              <w:rPr>
                <w:rFonts w:cstheme="minorHAnsi"/>
                <w:sz w:val="20"/>
                <w:szCs w:val="20"/>
              </w:rPr>
              <w:lastRenderedPageBreak/>
              <w:t>z uczniami z trudnościami w uczeniu się – przyczyny i przejawy. Specyficzne trudności w uczeniu się wynikające z dysfunkcji sfery percepcyjno-motorycznej oraz zaburzeń rozwoju zdolności: dysleksja, dysgrafia, dysortografia i dyskalkulia oraz trudności w uczeniu się wynikające z dysfunkcji sfery percepcyjno-motorycznej oraz zaburzeń rozwoju zdolności, w tym językowych i arytmetycznych oraz sposoby ich przezwyciężania. Metody i techniki określania indywidualnego potencjału ucznia.</w:t>
            </w:r>
          </w:p>
        </w:tc>
      </w:tr>
    </w:tbl>
    <w:p w14:paraId="3EAB8D72" w14:textId="77777777" w:rsidR="00B1633B" w:rsidRPr="00972977" w:rsidRDefault="00B1633B" w:rsidP="00B1633B">
      <w:pPr>
        <w:rPr>
          <w:rFonts w:cstheme="minorHAnsi"/>
        </w:rPr>
      </w:pPr>
    </w:p>
    <w:p w14:paraId="565E28C7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5D339A89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6461"/>
      </w:tblGrid>
      <w:tr w:rsidR="00E5308F" w:rsidRPr="00972977" w14:paraId="1639A0D9" w14:textId="77777777" w:rsidTr="007A11E0">
        <w:trPr>
          <w:trHeight w:val="733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FBC4F44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Prawo oświatowe </w:t>
            </w:r>
          </w:p>
        </w:tc>
      </w:tr>
      <w:tr w:rsidR="00E5308F" w:rsidRPr="00972977" w14:paraId="14F8C3DB" w14:textId="77777777" w:rsidTr="007A11E0">
        <w:trPr>
          <w:trHeight w:val="73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3BDC60B3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691E4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789A8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0AF2D080" w14:textId="77777777" w:rsidTr="007A11E0">
        <w:trPr>
          <w:trHeight w:val="18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7E6986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2FFA9" w14:textId="6E035CE8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6E943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międzynarodowe i krajowe regulacje dotyczące praw człowieka, dziecka, ucznia oraz osób z niepełnosprawnością.</w:t>
            </w:r>
          </w:p>
          <w:p w14:paraId="679F7446" w14:textId="77777777" w:rsidR="00E5308F" w:rsidRPr="00C44B67" w:rsidRDefault="00E5308F" w:rsidP="007A11E0">
            <w:pPr>
              <w:pStyle w:val="NormalnyWeb"/>
              <w:suppressAutoHyphens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 </w:t>
            </w:r>
            <w:r w:rsidRPr="00C44B67">
              <w:rPr>
                <w:rFonts w:asciiTheme="minorHAnsi" w:hAnsiTheme="minorHAnsi" w:cstheme="minorHAnsi"/>
                <w:sz w:val="20"/>
                <w:szCs w:val="20"/>
              </w:rPr>
              <w:t>organizację i funkcjonowanie systemu oświaty</w:t>
            </w: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podstawowe zagadnienia prawa oświatowego.</w:t>
            </w:r>
          </w:p>
          <w:p w14:paraId="6B3C7F76" w14:textId="77777777" w:rsidR="00E5308F" w:rsidRPr="00C44B67" w:rsidRDefault="00E5308F" w:rsidP="007A11E0">
            <w:pPr>
              <w:pStyle w:val="NormalnyWeb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 główne akty prawne stanowiące obszar prawa oświatowego, zna kontekst ich powstania i strukturę.</w:t>
            </w:r>
          </w:p>
        </w:tc>
      </w:tr>
      <w:tr w:rsidR="00E5308F" w:rsidRPr="00972977" w14:paraId="39BE030D" w14:textId="77777777" w:rsidTr="007A11E0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35711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FD70B" w14:textId="12101271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9A579" w14:textId="77777777" w:rsidR="00E5308F" w:rsidRPr="00C44B67" w:rsidRDefault="00E5308F" w:rsidP="007A11E0">
            <w:pPr>
              <w:widowControl w:val="0"/>
              <w:autoSpaceDE w:val="0"/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E5308F" w:rsidRPr="00972977" w14:paraId="7EC291E8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87D95F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AEE92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8F47CE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E5308F" w:rsidRPr="00972977" w14:paraId="4F9C4232" w14:textId="77777777" w:rsidTr="007A11E0">
        <w:trPr>
          <w:trHeight w:val="3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647CF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A3FEE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37C81" w14:textId="77777777" w:rsidR="00E5308F" w:rsidRPr="00C44B67" w:rsidRDefault="00E5308F" w:rsidP="007A11E0">
            <w:pPr>
              <w:pStyle w:val="NormalnyWeb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Wyszukuje akty prawne oraz powiązane z nimi orzecznictwo.</w:t>
            </w:r>
          </w:p>
        </w:tc>
      </w:tr>
      <w:tr w:rsidR="00E5308F" w:rsidRPr="00972977" w14:paraId="21D2C88D" w14:textId="77777777" w:rsidTr="007A11E0">
        <w:trPr>
          <w:trHeight w:val="6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A45021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2E545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25565" w14:textId="77777777" w:rsidR="00E5308F" w:rsidRPr="00C44B67" w:rsidRDefault="00E5308F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posługiwać się terminologią prawną w mowie i na piśmie.</w:t>
            </w:r>
          </w:p>
        </w:tc>
      </w:tr>
      <w:tr w:rsidR="00E5308F" w:rsidRPr="00972977" w14:paraId="09B1536A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E64A04A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6134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7FE167C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E5308F" w:rsidRPr="00972977" w14:paraId="75425F6E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9BE1B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5EFF48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42F2C" w14:textId="77777777" w:rsidR="00E5308F" w:rsidRPr="00C44B67" w:rsidRDefault="00E5308F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Style w:val="wrtext"/>
                <w:rFonts w:cstheme="minorHAnsi"/>
                <w:sz w:val="20"/>
                <w:szCs w:val="20"/>
              </w:rPr>
              <w:t>Dostrzega etyczny wymiar stosowania prawa oświatowego.</w:t>
            </w:r>
          </w:p>
        </w:tc>
      </w:tr>
      <w:tr w:rsidR="00E5308F" w:rsidRPr="00972977" w14:paraId="484B362D" w14:textId="77777777" w:rsidTr="007A11E0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5404DC" w14:textId="77777777" w:rsidR="00E5308F" w:rsidRPr="00C44B67" w:rsidRDefault="00E5308F" w:rsidP="00C44B67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E5308F" w:rsidRPr="00972977" w14:paraId="6E0ABB25" w14:textId="77777777" w:rsidTr="007A11E0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3DDC63D" w14:textId="65A43E48" w:rsidR="00E5308F" w:rsidRPr="00C44B67" w:rsidRDefault="00E5308F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Pojęcie systemu oświaty, prawa oświatowego. Prawo oświatowe w polskim systemie prawa (ustawa o systemie oświaty, ustawa Karta Nauczyciela). Prawo wewnętrzne placówki (statut, regulamin, zarządzenia, uchwały). P</w:t>
            </w:r>
            <w:r w:rsidRPr="00C44B67">
              <w:rPr>
                <w:rFonts w:cstheme="minorHAnsi"/>
                <w:sz w:val="20"/>
                <w:szCs w:val="20"/>
              </w:rPr>
              <w:t>odstawę programową w kontekście programu nauczania oraz działania wychowawczo-profilaktyczne. Prawne podstawy oceny jakości działalności szkoły lub placówki systemu oświaty.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Postępowanie administracyjne (terminy, decyzje, tryb odwoławczy, skargi, wnioski). Polityka ochrony dzieci przed krzywdzeniem (procedury interwencji, zasady korzystania z Internetu przez dzieci i ochrona przed szkodliwymi treściami, zasady bezpiecznej relacji pracownik placówki – dziecko).</w:t>
            </w:r>
          </w:p>
        </w:tc>
      </w:tr>
    </w:tbl>
    <w:p w14:paraId="2CBA61FE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054E2851" w14:textId="77777777" w:rsidR="00E5308F" w:rsidRPr="00972977" w:rsidRDefault="00E5308F" w:rsidP="00E5308F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4116F013" w14:textId="77777777" w:rsidR="00E5308F" w:rsidRPr="00972977" w:rsidRDefault="00E5308F" w:rsidP="00E5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316"/>
      </w:tblGrid>
      <w:tr w:rsidR="00E5308F" w:rsidRPr="00972977" w14:paraId="5C0BA0C2" w14:textId="77777777" w:rsidTr="007A11E0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573931391"/>
            </w:sdtPr>
            <w:sdtEndPr/>
            <w:sdtContent>
              <w:p w14:paraId="2804D27C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8"/>
                    <w:szCs w:val="28"/>
                  </w:rPr>
                </w:pPr>
                <w:r w:rsidRPr="00972977">
                  <w:rPr>
                    <w:rFonts w:cstheme="minorHAnsi"/>
                    <w:sz w:val="28"/>
                    <w:szCs w:val="28"/>
                  </w:rPr>
                  <w:t>P</w:t>
                </w: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>sychologia rozwoju człowieka dla nauczycieli</w:t>
                </w:r>
              </w:p>
            </w:sdtContent>
          </w:sdt>
        </w:tc>
      </w:tr>
      <w:tr w:rsidR="00E5308F" w:rsidRPr="00972977" w14:paraId="6E541D4F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218742165"/>
            </w:sdtPr>
            <w:sdtEndPr/>
            <w:sdtContent>
              <w:p w14:paraId="452317C8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E5308F" w:rsidRPr="00972977" w14:paraId="2D92A89C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54EB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AB05A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AC6B06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01E0E3F6" w14:textId="77777777" w:rsidTr="00C44B67">
        <w:trPr>
          <w:trHeight w:val="55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-390890284"/>
            </w:sdtPr>
            <w:sdtEndPr/>
            <w:sdtContent>
              <w:p w14:paraId="6E5B440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306242930"/>
            </w:sdtPr>
            <w:sdtEndPr/>
            <w:sdtContent>
              <w:p w14:paraId="3E4CEAAD" w14:textId="6862DD1A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321010764"/>
            </w:sdtPr>
            <w:sdtEndPr/>
            <w:sdtContent>
              <w:p w14:paraId="27D3C2B2" w14:textId="77777777" w:rsidR="00E5308F" w:rsidRPr="00C44B67" w:rsidRDefault="00E5308F" w:rsidP="008868C2">
                <w:pPr>
                  <w:spacing w:before="120" w:after="240"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Definiuje i wyjaśnia podstawowe mechanizmy funkcjonowania człowieka, w szczególności zna i rozumie: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proces rozwoju ucznia w okresie dzieciństwa, adolescencji i wczesnej dorosłości: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dysharmonie i zaburzenia rozwojowe u uczniów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, zaburzenia zachowania, zagadnienia: nieśmiałości i nadpobudliwości, szczególnych uzdolnień,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zaburzeń funkcjonowania w okresie dorastania,</w:t>
                </w:r>
                <w:r w:rsidRPr="00C44B67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obniżenia nastroju, depresji, krystalizowania się tożsamości, dorosłości, identyfikacji z nowymi rolami społecznymi, a także kształtowania się stylu życia.</w:t>
                </w:r>
              </w:p>
            </w:sdtContent>
          </w:sdt>
        </w:tc>
      </w:tr>
      <w:tr w:rsidR="00E5308F" w:rsidRPr="00972977" w14:paraId="3EEB8FB9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557139104"/>
            </w:sdtPr>
            <w:sdtEndPr/>
            <w:sdtContent>
              <w:p w14:paraId="2B95F7CF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225031533"/>
            </w:sdtPr>
            <w:sdtEndPr/>
            <w:sdtContent>
              <w:p w14:paraId="335096D2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1752777437"/>
            </w:sdtPr>
            <w:sdtEndPr/>
            <w:sdtContent>
              <w:p w14:paraId="35B6BFD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E5308F" w:rsidRPr="00972977" w14:paraId="513508BB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1610091546"/>
            </w:sdtPr>
            <w:sdtEndPr/>
            <w:sdtContent>
              <w:p w14:paraId="6DF5918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2027316082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1564836702"/>
                </w:sdtPr>
                <w:sdtEndPr/>
                <w:sdtContent>
                  <w:p w14:paraId="00DC1840" w14:textId="33C91DB7" w:rsidR="00E5308F" w:rsidRPr="00C44B67" w:rsidRDefault="00E5308F" w:rsidP="007A11E0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B</w:t>
                    </w:r>
                    <w:r w:rsidR="00C44B67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1.U1</w:t>
                    </w:r>
                  </w:p>
                </w:sdtContent>
              </w:sdt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12266372"/>
            </w:sdtPr>
            <w:sdtEndPr/>
            <w:sdtContent>
              <w:p w14:paraId="169AF1A5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Potrafi obserwować procesy rozwojowe człowieka/ucznia</w:t>
                </w:r>
              </w:p>
            </w:sdtContent>
          </w:sdt>
        </w:tc>
      </w:tr>
      <w:tr w:rsidR="00E5308F" w:rsidRPr="00972977" w14:paraId="2B9BC89A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043589705"/>
            </w:sdtPr>
            <w:sdtEndPr/>
            <w:sdtContent>
              <w:p w14:paraId="7A9CBF57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9"/>
              <w:id w:val="1797798509"/>
            </w:sdtPr>
            <w:sdtEndPr/>
            <w:sdtContent>
              <w:p w14:paraId="6A656730" w14:textId="4585C534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1.U5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1056004429"/>
            </w:sdtPr>
            <w:sdtEndPr/>
            <w:sdtContent>
              <w:p w14:paraId="4F347C92" w14:textId="77777777" w:rsidR="00E5308F" w:rsidRPr="00C44B67" w:rsidRDefault="00E5308F" w:rsidP="007A11E0">
                <w:pPr>
                  <w:spacing w:before="120" w:after="120"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zjawisk związanych z różnymi sferami rozwoju psychicznego człowieka, w szczególności potrafi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rozpoznawać bariery i trudności uczniów w procesie uczenia się.</w:t>
                </w:r>
              </w:p>
            </w:sdtContent>
          </w:sdt>
        </w:tc>
      </w:tr>
      <w:tr w:rsidR="00E5308F" w:rsidRPr="00972977" w14:paraId="64998CE0" w14:textId="77777777" w:rsidTr="00C44B67">
        <w:trPr>
          <w:trHeight w:val="62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4"/>
              <w:id w:val="-390118016"/>
            </w:sdtPr>
            <w:sdtEndPr/>
            <w:sdtContent>
              <w:p w14:paraId="126B9470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2A5405" w14:textId="0028E1C2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6"/>
              <w:id w:val="-1964188595"/>
            </w:sdtPr>
            <w:sdtEndPr/>
            <w:sdtContent>
              <w:p w14:paraId="26E61AA9" w14:textId="77777777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wskazać rolę czynników wewnętrznych i zewnętrznych w rozwoju psychicznym człowieka.</w:t>
                </w:r>
              </w:p>
            </w:sdtContent>
          </w:sdt>
        </w:tc>
      </w:tr>
      <w:tr w:rsidR="00E5308F" w:rsidRPr="00972977" w14:paraId="5E625547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599531607"/>
            </w:sdtPr>
            <w:sdtEndPr/>
            <w:sdtContent>
              <w:p w14:paraId="71BE5227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33242452"/>
            </w:sdtPr>
            <w:sdtEndPr/>
            <w:sdtContent>
              <w:p w14:paraId="2D6287C6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312373321"/>
            </w:sdtPr>
            <w:sdtEndPr/>
            <w:sdtContent>
              <w:p w14:paraId="37FF7618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1FF69CB1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114375183"/>
            </w:sdtPr>
            <w:sdtEndPr/>
            <w:sdtContent>
              <w:p w14:paraId="7D6E6778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207380042"/>
            </w:sdtPr>
            <w:sdtEndPr/>
            <w:sdtContent>
              <w:p w14:paraId="0F846F44" w14:textId="37EB3FEC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491396582"/>
            </w:sdtPr>
            <w:sdtEndPr/>
            <w:sdtContent>
              <w:p w14:paraId="66AD432A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M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a świadomość poziomu swojej wiedzy o rozwoju człowieka i jego uwarunkowaniach i jest gotów do autorefleksji nad własnym rozwojem, także zawodowym.</w:t>
                </w:r>
              </w:p>
            </w:sdtContent>
          </w:sdt>
        </w:tc>
      </w:tr>
      <w:tr w:rsidR="00E5308F" w:rsidRPr="00972977" w14:paraId="2F70E474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1438135424"/>
            </w:sdtPr>
            <w:sdtEndPr/>
            <w:sdtContent>
              <w:p w14:paraId="52E6047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tag w:val="goog_rdk_57"/>
              <w:id w:val="1727338370"/>
            </w:sdtPr>
            <w:sdtEndPr/>
            <w:sdtContent>
              <w:p w14:paraId="5D475FF1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278073419"/>
            </w:sdtPr>
            <w:sdtEndPr/>
            <w:sdtContent>
              <w:p w14:paraId="1638784B" w14:textId="57000704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1736971569"/>
            </w:sdtPr>
            <w:sdtEndPr/>
            <w:sdtContent>
              <w:p w14:paraId="0F6BA3A0" w14:textId="77777777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Jest gotów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E5308F" w:rsidRPr="00972977" w14:paraId="2296E802" w14:textId="77777777" w:rsidTr="007A11E0">
        <w:trPr>
          <w:trHeight w:val="544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389387575"/>
            </w:sdtPr>
            <w:sdtEndPr/>
            <w:sdtContent>
              <w:p w14:paraId="18F8F9E1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1AA029C4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1224753585"/>
            </w:sdtPr>
            <w:sdtEndPr/>
            <w:sdtContent>
              <w:p w14:paraId="0A7737B1" w14:textId="68CD620B" w:rsidR="00E5308F" w:rsidRPr="00C44B67" w:rsidRDefault="00E5308F" w:rsidP="007826A1">
                <w:pPr>
                  <w:spacing w:before="120" w:after="240"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tag w:val="goog_rdk_18"/>
                    <w:id w:val="-288825961"/>
                  </w:sdtPr>
                  <w:sdtEndPr/>
                  <w:sdtContent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P</w:t>
                    </w:r>
                    <w:r w:rsidRPr="00C44B67"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odstawowe mechanizmy funkcjonowania człowieka: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proces rozwoju człowieka w okresie dzieciństwa, adolescencji i wczesnej dorosłości: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lastRenderedPageBreak/>
                      <w:t xml:space="preserve">procesów psychicznych, teorie integralnego rozwoju ucznia,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dysharmonie i zaburzenia rozwojowe u uczniów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 xml:space="preserve">, zaburzenia zachowania, zagadnienia: nieśmiałości i nadpobudliwości, szczególnych uzdolnień,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zaburzeń funkcjonowania w okresie dorastania,</w:t>
                    </w:r>
                    <w:r w:rsidRPr="00C44B67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obniżenia nastroju, depresji, krystalizowania się tożsamości, dorosłości, identyfikacji z nowymi rolami społecznymi, a także kształtowania się stylu życia.</w:t>
                    </w:r>
                  </w:sdtContent>
                </w:sdt>
              </w:p>
            </w:sdtContent>
          </w:sdt>
        </w:tc>
      </w:tr>
    </w:tbl>
    <w:p w14:paraId="0D6EFAFB" w14:textId="77777777" w:rsidR="00E5308F" w:rsidRPr="00972977" w:rsidRDefault="00E5308F" w:rsidP="00E5308F">
      <w:pPr>
        <w:spacing w:line="276" w:lineRule="auto"/>
        <w:jc w:val="both"/>
        <w:rPr>
          <w:rFonts w:eastAsia="Times New Roman" w:cstheme="minorHAnsi"/>
          <w:color w:val="000000"/>
        </w:rPr>
      </w:pPr>
    </w:p>
    <w:p w14:paraId="759F1A31" w14:textId="77777777" w:rsidR="00E5308F" w:rsidRPr="00972977" w:rsidRDefault="00E5308F" w:rsidP="00E5308F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60F99209" w14:textId="77777777" w:rsidR="00E5308F" w:rsidRPr="00972977" w:rsidRDefault="00E5308F" w:rsidP="00E5308F">
      <w:pP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6316"/>
      </w:tblGrid>
      <w:tr w:rsidR="00E5308F" w:rsidRPr="00972977" w14:paraId="5DC2AA41" w14:textId="77777777" w:rsidTr="226908B5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422762647"/>
            </w:sdtPr>
            <w:sdtEndPr/>
            <w:sdtContent>
              <w:p w14:paraId="61643E9B" w14:textId="372C7909" w:rsidR="00E5308F" w:rsidRPr="00972977" w:rsidRDefault="00E5308F" w:rsidP="226908B5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/>
                    <w:color w:val="000000"/>
                    <w:sz w:val="28"/>
                    <w:szCs w:val="28"/>
                  </w:rPr>
                </w:pPr>
                <w:r w:rsidRPr="226908B5">
                  <w:rPr>
                    <w:rFonts w:eastAsia="Times New Roman"/>
                    <w:b/>
                    <w:bCs/>
                    <w:color w:val="000000" w:themeColor="text1"/>
                    <w:sz w:val="28"/>
                    <w:szCs w:val="28"/>
                  </w:rPr>
                  <w:t>Psychologiczne podstawy uczenia</w:t>
                </w:r>
                <w:r w:rsidR="44C4856A" w:rsidRPr="226908B5">
                  <w:rPr>
                    <w:rFonts w:eastAsia="Times New Roman"/>
                    <w:b/>
                    <w:bCs/>
                    <w:color w:val="000000" w:themeColor="text1"/>
                    <w:sz w:val="28"/>
                    <w:szCs w:val="28"/>
                  </w:rPr>
                  <w:t xml:space="preserve"> się</w:t>
                </w:r>
                <w:r w:rsidRPr="226908B5">
                  <w:rPr>
                    <w:rFonts w:eastAsia="Times New Roman"/>
                    <w:b/>
                    <w:bCs/>
                    <w:color w:val="000000" w:themeColor="text1"/>
                    <w:sz w:val="28"/>
                    <w:szCs w:val="28"/>
                  </w:rPr>
                  <w:t xml:space="preserve"> i wychowania </w:t>
                </w:r>
              </w:p>
            </w:sdtContent>
          </w:sdt>
          <w:p w14:paraId="226908B5" w14:textId="77777777" w:rsidR="226908B5" w:rsidRDefault="226908B5"/>
        </w:tc>
      </w:tr>
      <w:tr w:rsidR="00E5308F" w:rsidRPr="00972977" w14:paraId="7CEA9133" w14:textId="77777777" w:rsidTr="226908B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4367263"/>
            </w:sdtPr>
            <w:sdtEndPr/>
            <w:sdtContent>
              <w:p w14:paraId="100A79AD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  <w:p w14:paraId="44C4856A" w14:textId="77777777" w:rsidR="226908B5" w:rsidRDefault="226908B5"/>
        </w:tc>
      </w:tr>
      <w:tr w:rsidR="00E5308F" w:rsidRPr="00972977" w14:paraId="1B84C135" w14:textId="77777777" w:rsidTr="226908B5">
        <w:trPr>
          <w:trHeight w:val="4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D149F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0E5221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71A2F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2ECCC5A3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4"/>
              <w:id w:val="-431738743"/>
            </w:sdtPr>
            <w:sdtEndPr/>
            <w:sdtContent>
              <w:p w14:paraId="4EF4D6E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2E816D2D" w14:textId="77777777" w:rsidR="226908B5" w:rsidRDefault="226908B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038473463"/>
            </w:sdtPr>
            <w:sdtEndPr/>
            <w:sdtContent>
              <w:p w14:paraId="21E67002" w14:textId="35B224B0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1.W4</w:t>
                </w:r>
              </w:p>
            </w:sdtContent>
          </w:sdt>
          <w:p w14:paraId="0E5EC837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434289330"/>
            </w:sdtPr>
            <w:sdtEndPr/>
            <w:sdtContent>
              <w:p w14:paraId="2063C6C2" w14:textId="68F644D1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Zna i rozumie proces uczenia się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: modele uczenia się, w tym koncepcje klasyczne i współczesne ujęcia w oparciu o wyniki badań neuropsychologicznych, metody i techniki uczenia się 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</w:t>
                </w:r>
              </w:p>
            </w:sdtContent>
          </w:sdt>
          <w:p w14:paraId="197051C5" w14:textId="77777777" w:rsidR="226908B5" w:rsidRDefault="226908B5"/>
        </w:tc>
      </w:tr>
      <w:tr w:rsidR="00E5308F" w:rsidRPr="00972977" w14:paraId="26A0FB73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C6CACC" w14:textId="02FE1BD4" w:rsidR="00E5308F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E5308F"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E99A6" w14:textId="0E363341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1.W3.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394F37" w14:textId="77777777" w:rsidR="00E5308F" w:rsidRPr="00C44B67" w:rsidRDefault="00E5308F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bCs/>
                <w:sz w:val="20"/>
                <w:szCs w:val="20"/>
              </w:rPr>
              <w:t>Zna teorię spostrzegania społecznego i komunikacji:</w:t>
            </w:r>
            <w:r w:rsidRPr="00C44B67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</w:t>
            </w:r>
            <w:r w:rsidRPr="00C44B67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C44B67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konfliktowych.</w:t>
            </w:r>
          </w:p>
        </w:tc>
      </w:tr>
      <w:tr w:rsidR="00E5308F" w:rsidRPr="00972977" w14:paraId="1C3660A0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DB3808" w14:textId="4BED7992" w:rsidR="00E5308F" w:rsidRPr="00C44B67" w:rsidRDefault="00E5308F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309983480"/>
            </w:sdtPr>
            <w:sdtEndPr/>
            <w:sdtContent>
              <w:p w14:paraId="5D0148CC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  <w:p w14:paraId="049BAC55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1112672367"/>
            </w:sdtPr>
            <w:sdtEndPr/>
            <w:sdtContent>
              <w:p w14:paraId="1552954D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 xml:space="preserve">Umiejętności </w:t>
                </w:r>
              </w:p>
            </w:sdtContent>
          </w:sdt>
          <w:p w14:paraId="6245E721" w14:textId="77777777" w:rsidR="226908B5" w:rsidRDefault="226908B5"/>
        </w:tc>
      </w:tr>
      <w:tr w:rsidR="00E5308F" w:rsidRPr="00972977" w14:paraId="5E5A41B0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617758221"/>
            </w:sdtPr>
            <w:sdtEndPr/>
            <w:sdtContent>
              <w:p w14:paraId="6D258FB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78E220FD" w14:textId="77777777" w:rsidR="226908B5" w:rsidRDefault="226908B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92531302"/>
            </w:sdtPr>
            <w:sdtEndPr/>
            <w:sdtContent>
              <w:p w14:paraId="797501E0" w14:textId="697E50B5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1.U5</w:t>
                </w:r>
              </w:p>
            </w:sdtContent>
          </w:sdt>
          <w:p w14:paraId="79874AD6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1" w:name="_heading=h.gjdgxs" w:colFirst="0" w:colLast="0" w:displacedByCustomXml="next"/>
          <w:bookmarkEnd w:id="1" w:displacedByCustomXml="next"/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647747496"/>
            </w:sdtPr>
            <w:sdtEndPr/>
            <w:sdtContent>
              <w:p w14:paraId="18D5D508" w14:textId="653CCF0E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posługiwać się podstawowymi ujęciami teoretycznymi w celu analizowania, interpretowania oraz projektowania strategii działań pedagogicznych.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 Potrafi rozpoznawać bariery i trudności uczniów w procesie uczenia się</w:t>
                </w:r>
                <w:r w:rsidR="008868C2" w:rsidRPr="00C44B67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70DEBAF2" w14:textId="77777777" w:rsidR="226908B5" w:rsidRDefault="226908B5"/>
        </w:tc>
      </w:tr>
      <w:tr w:rsidR="00E5308F" w:rsidRPr="00972977" w14:paraId="6B9C3157" w14:textId="77777777" w:rsidTr="226908B5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96D61A" w14:textId="756B1FF8" w:rsidR="00E5308F" w:rsidRPr="00C44B67" w:rsidRDefault="005C2B7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</w:t>
            </w:r>
            <w:r w:rsidR="00E5308F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A08322" w14:textId="2DEB0E8B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1.U3</w:t>
            </w:r>
          </w:p>
          <w:p w14:paraId="28D3611B" w14:textId="7B76124C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cstheme="minorHAnsi"/>
                <w:sz w:val="20"/>
                <w:szCs w:val="20"/>
                <w:highlight w:val="cyan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1.U4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4113AA" w14:textId="77777777" w:rsidR="00E5308F" w:rsidRPr="00C44B67" w:rsidRDefault="00E5308F" w:rsidP="007A11E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skutecznie i świadomie komunikować się, także w sytuacji konfliktowej.</w:t>
            </w:r>
          </w:p>
        </w:tc>
      </w:tr>
      <w:tr w:rsidR="005C2B77" w:rsidRPr="00972977" w14:paraId="0E85E9A7" w14:textId="77777777" w:rsidTr="226908B5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3BC102" w14:textId="564F7125" w:rsidR="005C2B77" w:rsidRPr="00C44B67" w:rsidRDefault="005C2B77" w:rsidP="005C2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83C39" w14:textId="2D99AC5C" w:rsidR="005C2B77" w:rsidRPr="00C44B67" w:rsidRDefault="005C2B77" w:rsidP="005C2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1.U6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DB3B7C" w14:textId="01D6FBAB" w:rsidR="005C2B77" w:rsidRPr="00C44B67" w:rsidRDefault="005C2B77" w:rsidP="005C2B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Potrafi </w:t>
            </w:r>
            <w:r w:rsidRPr="00C44B67">
              <w:rPr>
                <w:rFonts w:cstheme="minorHAnsi"/>
                <w:sz w:val="20"/>
                <w:szCs w:val="20"/>
              </w:rPr>
              <w:t>identyfikować potrzeby uczniów w rozwoju uzdolnień i zainteresowań</w:t>
            </w:r>
          </w:p>
        </w:tc>
      </w:tr>
      <w:tr w:rsidR="00E5308F" w:rsidRPr="00972977" w14:paraId="59D5A66F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1DD130" w14:textId="16F4C8DC" w:rsidR="00E5308F" w:rsidRPr="00C44B67" w:rsidRDefault="00E5308F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283397783"/>
            </w:sdtPr>
            <w:sdtEndPr/>
            <w:sdtContent>
              <w:p w14:paraId="2CEEFE92" w14:textId="77777777" w:rsidR="00E5308F" w:rsidRPr="00C44B67" w:rsidRDefault="00292B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  <w:p w14:paraId="221E99EA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268279061"/>
            </w:sdtPr>
            <w:sdtEndPr/>
            <w:sdtContent>
              <w:p w14:paraId="67A90299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  <w:p w14:paraId="00144B25" w14:textId="77777777" w:rsidR="226908B5" w:rsidRDefault="226908B5"/>
        </w:tc>
      </w:tr>
      <w:tr w:rsidR="00E5308F" w:rsidRPr="00972977" w14:paraId="2C97E41A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-111053170"/>
            </w:sdtPr>
            <w:sdtEndPr/>
            <w:sdtContent>
              <w:p w14:paraId="745EDE04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4CD7C878" w14:textId="77777777" w:rsidR="226908B5" w:rsidRDefault="226908B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1854525909"/>
            </w:sdtPr>
            <w:sdtEndPr/>
            <w:sdtContent>
              <w:p w14:paraId="76783CA8" w14:textId="7BA8D562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  <w:p w14:paraId="120620FC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2" w:name="_heading=h.30j0zll" w:colFirst="0" w:colLast="0" w:displacedByCustomXml="next"/>
          <w:bookmarkEnd w:id="2" w:displacedByCustomXml="next"/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54540863"/>
            </w:sdtPr>
            <w:sdtEndPr/>
            <w:sdtContent>
              <w:p w14:paraId="7DBBE6F3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Jest gotów do wykorzystania zdobytej wiedzy psychologicznej do analizy zdarzeń pedagogicznych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; ma świadomość znaczenia wiedzy o rozwoju i funkcjonowaniu społecznym człowieka dla kształtowania prawidłowych relacji w rodzinie i szkole;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 xml:space="preserve"> Ma przekonanie o sensie, wartości i potrzebie podejmowania działań pedagogicznych w środowisku społecznym.</w:t>
                </w:r>
              </w:p>
            </w:sdtContent>
          </w:sdt>
          <w:p w14:paraId="7DCC171E" w14:textId="77777777" w:rsidR="226908B5" w:rsidRDefault="226908B5"/>
        </w:tc>
      </w:tr>
      <w:tr w:rsidR="00E5308F" w:rsidRPr="00972977" w14:paraId="2B90D20F" w14:textId="77777777" w:rsidTr="226908B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1354848824"/>
            </w:sdtPr>
            <w:sdtEndPr/>
            <w:sdtContent>
              <w:p w14:paraId="5A167B9B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  <w:p w14:paraId="0032DDB1" w14:textId="77777777" w:rsidR="226908B5" w:rsidRDefault="226908B5"/>
        </w:tc>
      </w:tr>
      <w:tr w:rsidR="00E5308F" w:rsidRPr="00972977" w14:paraId="51AD9F74" w14:textId="77777777" w:rsidTr="226908B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2"/>
              <w:id w:val="-949313402"/>
            </w:sdtPr>
            <w:sdtEndPr/>
            <w:sdtContent>
              <w:p w14:paraId="7AA723F3" w14:textId="65B77D7E" w:rsidR="00E5308F" w:rsidRPr="00C44B67" w:rsidRDefault="00E5308F" w:rsidP="007A11E0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Wprowadzenie do psychologii kształcenia. Proces uczenia się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współczesne ujęcia w oparciu o wyniki badań neuropsychologicznych, metody i techniki uczenia się z uwzględnieniem rozwijania metapoznania, trudności w uczeniu się, ich przyczyny i strategie ich przezwyciężania. Metody i techniki identyfikacji oraz wspomagania rozwoju uzdolnień i zainteresowań. </w:t>
                </w:r>
              </w:p>
              <w:p w14:paraId="791B13B1" w14:textId="02D5DDF3" w:rsidR="00E5308F" w:rsidRPr="00C44B67" w:rsidRDefault="00E5308F" w:rsidP="007A11E0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Teoria spostrzegania społecznego i komunikacji: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zachowania społeczne i ich uwarunkowania. Sytuacje interpersonalne. Empatia, zachowania asertywne, agresywne i uległe. Postawy, stereotypy, uprzedzenia, stres i radzenie sobie z nim.  Media i ich wpływ wychowawczy.</w:t>
                </w:r>
              </w:p>
              <w:p w14:paraId="13056984" w14:textId="3935F2FC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color w:val="F79646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 xml:space="preserve">Bariery i trudności w procesie komunikowania się, techniki i metody usprawniania komunikacji. Porozumiewanie się ludzi w instytucjach, reguły współdziałania, procesy komunikowania się, bariery w komunikowaniu się. Style komunikowania się. Różne formy komunikacji </w:t>
                </w:r>
                <w:r w:rsidRPr="00C44B67">
                  <w:rPr>
                    <w:rFonts w:eastAsia="SymbolMT" w:cstheme="minorHAnsi"/>
                    <w:sz w:val="20"/>
                    <w:szCs w:val="20"/>
                  </w:rPr>
                  <w:t xml:space="preserve">−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autoprezentację, aktywne słuchanie, efektywne nadawanie, komunikację niewerbalną, porozumiewanie się emocjonalne w klasie, porozumiewanie się w sytuacjach konfliktowych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1C4A2B18" w14:textId="77777777" w:rsidR="226908B5" w:rsidRDefault="226908B5"/>
        </w:tc>
      </w:tr>
    </w:tbl>
    <w:p w14:paraId="0CCB0F51" w14:textId="77777777" w:rsidR="00E5308F" w:rsidRPr="00972977" w:rsidRDefault="00E5308F" w:rsidP="00E5308F">
      <w:pPr>
        <w:spacing w:line="276" w:lineRule="auto"/>
        <w:jc w:val="both"/>
        <w:rPr>
          <w:rFonts w:cstheme="minorHAnsi"/>
        </w:rPr>
      </w:pPr>
    </w:p>
    <w:p w14:paraId="651758A9" w14:textId="77777777" w:rsidR="00E5308F" w:rsidRPr="00972977" w:rsidRDefault="00E5308F" w:rsidP="00E5308F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20B094F4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894F98" w:rsidRPr="00972977" w14:paraId="4089D1FA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4F0BF0" w14:textId="77777777" w:rsidR="00894F98" w:rsidRPr="00972977" w:rsidRDefault="00894F98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 xml:space="preserve">Socjologiczne podstawy edukacji </w:t>
            </w:r>
          </w:p>
        </w:tc>
      </w:tr>
      <w:tr w:rsidR="00894F98" w:rsidRPr="00972977" w14:paraId="4BFDCE87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2492AD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587D8961" w14:textId="77777777" w:rsidTr="007A11E0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2E8E902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C3FEC03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B4DF35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3FE1BC49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0C253A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FD1DDA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6F10BC" w14:textId="77777777" w:rsidR="00894F98" w:rsidRPr="00C44B67" w:rsidRDefault="00894F98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uporządkowaną wiedzę na temat społecznego wymiaru wychowania, kształcenia i opieki nad dziećmi i młodzieżą.</w:t>
            </w:r>
          </w:p>
        </w:tc>
      </w:tr>
      <w:tr w:rsidR="00894F98" w:rsidRPr="00972977" w14:paraId="3C0F413E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011B01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75DC8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9A788B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dotyczącą więzi społecznych w rodzinach, szkołach i grupach rówieśniczych oraz ich znaczenia dla inkulturacji i uspołecznienia.</w:t>
            </w:r>
          </w:p>
        </w:tc>
      </w:tr>
      <w:tr w:rsidR="00894F98" w:rsidRPr="00972977" w14:paraId="11201FD2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46ABB6" w14:textId="3591DCC7" w:rsidR="00894F98" w:rsidRPr="00C44B67" w:rsidRDefault="00C44B6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3</w:t>
            </w:r>
            <w:r w:rsidR="00894F98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3623D6" w14:textId="3278D2A4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A"/>
                <w:sz w:val="20"/>
                <w:szCs w:val="20"/>
              </w:rPr>
              <w:t>2.W1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97D7F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dotyczącą struktury i funkcji systemu edukacji.</w:t>
            </w:r>
          </w:p>
        </w:tc>
      </w:tr>
      <w:tr w:rsidR="00894F98" w:rsidRPr="00972977" w14:paraId="79266C69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7174FD" w14:textId="2FAD9D50" w:rsidR="00894F98" w:rsidRPr="00C44B67" w:rsidRDefault="00C44B6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4</w:t>
            </w:r>
            <w:r w:rsidR="00894F98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A1BC24" w14:textId="6035A97B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A"/>
                <w:sz w:val="20"/>
                <w:szCs w:val="20"/>
              </w:rPr>
              <w:t>2.W4</w:t>
            </w:r>
          </w:p>
          <w:p w14:paraId="7EBB8DB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378641" w14:textId="1D408144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funkcjonowania klasy szkolnej jako grupy społecznej, zna procesy społeczne w klasie, integracja zespołu klasowego, animowanie życia społeczno-kulturalnego klasy</w:t>
            </w:r>
            <w:r w:rsidR="00503B1D"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94F98" w:rsidRPr="00972977" w14:paraId="1F4CE060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1A01A3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BDB00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176A1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5DE18679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48805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6F7B2A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4EF0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posługiwać się podstawowymi ujęciami teoretycznymi w celu analizowania wyborów, osiągnięć i dróg edukacyjnych uczniów i studentów, diagnozowania i prognozowania ścieżek edukacyjnych oraz analizowania działań praktycznych w odniesieniu do różnych kontekstów działalności pedagogicznej.</w:t>
            </w:r>
          </w:p>
        </w:tc>
      </w:tr>
      <w:tr w:rsidR="00894F98" w:rsidRPr="00972977" w14:paraId="7ECE2E4C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F0C7FE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534AA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322BF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umiejętność prezentowania własnych pomysłów, wątpliwości i sugestii w odniesieniu do systemu oświaty zjawisk i problemów kształcenia i wychowania, popierając je argumentacją w kontekście wybranych perspektyw teoretycznych, poglądów różnych teoretyków socjologii i wychowania.</w:t>
            </w:r>
          </w:p>
        </w:tc>
      </w:tr>
      <w:tr w:rsidR="00894F98" w:rsidRPr="00972977" w14:paraId="3A54013F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D30C06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812A1B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39252C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0E08F1C6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C095D1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E405B27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5F5B40C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Rozumie konieczność edukacji całożyciowej oraz poszerzania wiedzy i umiejętności w związku z przemianami edukacyjnymi wywołanymi zmianami społecznymi i cywilizacyjnymi we współczesnym świecie.</w:t>
            </w:r>
          </w:p>
        </w:tc>
      </w:tr>
      <w:tr w:rsidR="00894F98" w:rsidRPr="00972977" w14:paraId="34D75D90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30025D" w14:textId="77777777" w:rsidR="00894F98" w:rsidRPr="00C44B67" w:rsidRDefault="00894F98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2EA8A6B9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DDE50A" w14:textId="4B5643B5" w:rsidR="00894F98" w:rsidRPr="00C44B67" w:rsidRDefault="00894F98" w:rsidP="00CA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>Przedmiot socjologii edukacji. Socjalizacja, edukacja i wychowanie w warunkach zmiany społecznej. Socjalizacja w społeczeństwie tradycyjnym, nowoczesnym i ponowoczesnym. Zmiana społeczna a zmiana edukacyjna. Podstawowe instytucje socjalizacyjne. Struktura społeczna.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Struktury i funkcji systemu edukacji.</w:t>
            </w: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 xml:space="preserve"> Stratyfikacja a edukacja. Nierówności społeczne a nierówności edukacyjne - mechanizmy przenoszenia nierównych szans. Rodzina i jej funkcje socjalizacyjne i wychowawcze. Szkoła jako instytucja społeczna.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Klasa szkolna jako grupa społeczna. Procesy społeczne w klasie.  Animowanie życia społeczno-kulturalnego klasy, wspieranie samorządności i autonomii uczniów</w:t>
            </w: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 xml:space="preserve"> Ideologie edukacyjne. Konstruowanie tożsamości.</w:t>
            </w:r>
          </w:p>
        </w:tc>
      </w:tr>
    </w:tbl>
    <w:p w14:paraId="1710C4E0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795D8BA8" w14:textId="77777777" w:rsidR="00894F98" w:rsidRPr="00972977" w:rsidRDefault="00894F98" w:rsidP="00894F98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6650D4D6" w14:textId="77777777" w:rsidR="00B1633B" w:rsidRPr="00972977" w:rsidRDefault="00B1633B" w:rsidP="00B1633B">
      <w:pPr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B1633B" w:rsidRPr="00972977" w14:paraId="57058E1F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02084F" w14:textId="77777777" w:rsidR="00B1633B" w:rsidRPr="00972977" w:rsidRDefault="00B1633B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>Wprowadzenie do pedeutologii</w:t>
            </w:r>
          </w:p>
        </w:tc>
      </w:tr>
      <w:tr w:rsidR="00B1633B" w:rsidRPr="00972977" w14:paraId="6B91B46C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B2A29C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B1633B" w:rsidRPr="00972977" w14:paraId="09032226" w14:textId="77777777" w:rsidTr="007A11E0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FC37A1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9306D2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1D810A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B299604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41B2B1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71148D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2E66C5" w14:textId="61B06E2B" w:rsidR="00B1633B" w:rsidRPr="00C44B67" w:rsidRDefault="00B1633B" w:rsidP="007A11E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 źródła pedeutologii, jako subdyscypliny pedagogiki, charakteryzuje jej główne nurty;  Zna i prawidłowo stosuje podstawową terminologię wykorzystywa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ną w pedeutologii.</w:t>
            </w:r>
          </w:p>
        </w:tc>
      </w:tr>
      <w:tr w:rsidR="00B1633B" w:rsidRPr="00972977" w14:paraId="0F5E1B6B" w14:textId="77777777" w:rsidTr="007A11E0">
        <w:trPr>
          <w:trHeight w:val="331"/>
          <w:jc w:val="center"/>
        </w:trPr>
        <w:tc>
          <w:tcPr>
            <w:tcW w:w="562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05D66C" w14:textId="3BC7DDC5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E11CF1" w14:textId="66642A68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204E0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C44B67">
              <w:rPr>
                <w:rFonts w:cstheme="minorHAnsi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uczniów.</w:t>
            </w:r>
          </w:p>
        </w:tc>
      </w:tr>
      <w:tr w:rsidR="00B1633B" w:rsidRPr="00972977" w14:paraId="1F5CDE5A" w14:textId="77777777" w:rsidTr="007A11E0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4E862E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7E4FED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CD204B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</w:t>
            </w:r>
            <w:r w:rsidRPr="00C44B67">
              <w:rPr>
                <w:rFonts w:cstheme="minorHAnsi"/>
                <w:sz w:val="20"/>
                <w:szCs w:val="20"/>
              </w:rPr>
              <w:t xml:space="preserve"> uwarunkowania sukcesu w pracy nauczyciela; zna choroby związane z wykonywaniem zawodu nauczyciela.</w:t>
            </w:r>
          </w:p>
        </w:tc>
      </w:tr>
      <w:tr w:rsidR="00B1633B" w:rsidRPr="00972977" w14:paraId="6DF05D3C" w14:textId="77777777" w:rsidTr="007A11E0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CAD4F9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5929BA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A2932B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 główne konteksty rozwoju zawodowego nauczyciela oraz kwestie oceny jakości jego pracy</w:t>
            </w:r>
          </w:p>
          <w:p w14:paraId="1AF4C738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C44B67">
              <w:rPr>
                <w:rFonts w:cstheme="minorHAnsi"/>
                <w:sz w:val="20"/>
                <w:szCs w:val="20"/>
              </w:rPr>
              <w:t>zasady projektowania ścieżki własnego rozwoju zawodowego.</w:t>
            </w:r>
          </w:p>
          <w:p w14:paraId="3B8B66B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rolę początkującego nauczyciela w szkolnej rzeczywistości.</w:t>
            </w:r>
          </w:p>
        </w:tc>
      </w:tr>
      <w:tr w:rsidR="00B1633B" w:rsidRPr="00972977" w14:paraId="79C0AA71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35B012" w14:textId="6F5414E5" w:rsidR="00B1633B" w:rsidRPr="00C44B67" w:rsidRDefault="00B80371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B08452" w14:textId="2BBBCE05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</w:t>
            </w:r>
            <w:r w:rsidR="00B80371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W5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D11934" w14:textId="06EE7526" w:rsidR="00B1633B" w:rsidRPr="00C44B67" w:rsidRDefault="00B80371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Zna </w:t>
            </w:r>
            <w:r w:rsidR="00B1633B" w:rsidRPr="00C44B67">
              <w:rPr>
                <w:rFonts w:cstheme="minorHAnsi"/>
                <w:sz w:val="20"/>
                <w:szCs w:val="20"/>
              </w:rPr>
              <w:t>zagadnienia autorefleksji i samorozwoju: zasoby własne w pracy nauczyciela – identyfikacja i rozwój; indywidualne strategie radzenia sobie z trudnościami, stres i nauczycielskie wypalenie zawodowe.</w:t>
            </w:r>
          </w:p>
        </w:tc>
      </w:tr>
      <w:tr w:rsidR="00B1633B" w:rsidRPr="00972977" w14:paraId="42AA41BE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57A6FC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E0E2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61CAB5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B1633B" w:rsidRPr="00972977" w14:paraId="5D506A7E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A8F483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90954" w14:textId="7777777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A796C8" w14:textId="0510EADB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Potrafi dokonać obserwacji i interpretacji zjawisk dotyczących działalności pedagogicznej nauczyciela, w tym – dotyczących relacji na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uczyciel-uczeń, nauczyciel-rodzic.</w:t>
            </w:r>
          </w:p>
        </w:tc>
      </w:tr>
      <w:tr w:rsidR="00B1633B" w:rsidRPr="00972977" w14:paraId="52AD0C6C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25CEE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840BA6" w14:textId="5EDB616B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2.U2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BFBC71" w14:textId="54BABF24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Potrafi wykorzystywać podstawową wiedzę teoretyczną z zakresu pedeutologii w celu analizowania i interpretowania problemów zawodowych początkujących i doświadczonych nauczycieli oraz zaprojektować ścieżkę własnego rozwoju zawodowego.</w:t>
            </w:r>
            <w:r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33B" w:rsidRPr="00972977" w14:paraId="448B0824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C26F1D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2D8A3E" w14:textId="21352A4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2.U3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D5D25" w14:textId="1B43A59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formułować oceny etyczne związane z wykonywaniem zawodu nauczyciela</w:t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B1633B" w:rsidRPr="00972977" w14:paraId="14C7D8AA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C433A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FE810F" w14:textId="7777777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A9EBCC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B1633B" w:rsidRPr="00972977" w14:paraId="56F2B89C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CFA64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62AFEA9" w14:textId="0FA3A88F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2.K3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A785F74" w14:textId="6D57AE11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 świadomość </w:t>
            </w:r>
            <w:r w:rsidR="00851760"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konieczności</w:t>
            </w:r>
            <w:r w:rsidRPr="00C44B67">
              <w:rPr>
                <w:rFonts w:cstheme="minorHAnsi"/>
                <w:sz w:val="20"/>
                <w:szCs w:val="20"/>
              </w:rPr>
              <w:t xml:space="preserve">samodzielnego pogłębiania wiedzy pedagogicznej: </w:t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potrzeby stałego podwyższania poziomu posiadanej wiedzy i umiejętności, rozwijania osobistej teorii nauczycielskiej oraz kształtowania i wzbogacania umiejętności praktycznych, także w obszarze rozwiązywania konfliktów.</w:t>
            </w:r>
          </w:p>
        </w:tc>
      </w:tr>
      <w:tr w:rsidR="00B1633B" w:rsidRPr="00972977" w14:paraId="78D1B43F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A11FD9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84FA63F" w14:textId="1486235C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2.K4</w:t>
            </w: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2A96D44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Odpowiedzialnie przygotowuje się do swojej pracy pedagogicznej, dostrzegając jej możliwe konsekwencje w wymiarze jednostkowym i społecznym. Jest gotów do współpracy z nauczycielami i specjalistami w celu doskonalenia swojego warsztatu pracy.</w:t>
            </w:r>
          </w:p>
        </w:tc>
      </w:tr>
      <w:tr w:rsidR="00B1633B" w:rsidRPr="00972977" w14:paraId="4336D1B4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FCE055" w14:textId="77777777" w:rsidR="00B1633B" w:rsidRPr="00C44B67" w:rsidRDefault="00B1633B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lastRenderedPageBreak/>
              <w:t>TREŚCI PROGRAMOWE:</w:t>
            </w:r>
          </w:p>
        </w:tc>
      </w:tr>
      <w:tr w:rsidR="00B1633B" w:rsidRPr="00972977" w14:paraId="33650907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89C55C" w14:textId="1E1D9414" w:rsidR="00B1633B" w:rsidRPr="00C44B67" w:rsidRDefault="00B1633B" w:rsidP="00CA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Geneza subdyscypliny, etymologia terminu. Ujęcia interpretacyjne nauczyciela i ich charakterystyka. Nauczyciel w kręgu kultury zawodowej, ze szczególnym uwzględnieniem taktu i nietaktu pedagogicznego i "wiedzy serdecznej" nauczyciela. Nauczycielska pragmatyka zawodowa- prawa i obowiązki nauczycieli. Zakresy odpowiedzialności nauczyciela. Rozwój zawodowy nauczyciela i jego uwarunkowania. Wybrane koncepcje rozwoju zawodowego nauczyciela i ich charakterystyka. Rozwój zawodowy a awans zawodowy nauczyciela. Choroby zawodowe nauczyciela. Znaczenie przywództwa nauczycieli we współczesnym funkcjonowaniu szkoły.</w:t>
            </w:r>
          </w:p>
        </w:tc>
      </w:tr>
    </w:tbl>
    <w:p w14:paraId="46182AA2" w14:textId="77777777" w:rsidR="00B1633B" w:rsidRPr="00972977" w:rsidRDefault="00B1633B" w:rsidP="00B1633B">
      <w:pPr>
        <w:rPr>
          <w:rFonts w:cstheme="minorHAnsi"/>
        </w:rPr>
      </w:pPr>
    </w:p>
    <w:p w14:paraId="28286192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70EA00C1" w14:textId="77777777" w:rsidR="005C36F2" w:rsidRPr="00972977" w:rsidRDefault="005C36F2">
      <w:pPr>
        <w:rPr>
          <w:rFonts w:cstheme="minorHAnsi"/>
        </w:rPr>
      </w:pPr>
    </w:p>
    <w:tbl>
      <w:tblPr>
        <w:tblW w:w="95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"/>
        <w:gridCol w:w="612"/>
        <w:gridCol w:w="97"/>
        <w:gridCol w:w="2198"/>
        <w:gridCol w:w="416"/>
        <w:gridCol w:w="6015"/>
        <w:gridCol w:w="160"/>
      </w:tblGrid>
      <w:tr w:rsidR="00A7090C" w:rsidRPr="00972977" w14:paraId="1139910F" w14:textId="77777777" w:rsidTr="00292B8F">
        <w:trPr>
          <w:gridAfter w:val="1"/>
          <w:wAfter w:w="160" w:type="dxa"/>
        </w:trPr>
        <w:tc>
          <w:tcPr>
            <w:tcW w:w="9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0232383"/>
            </w:sdtPr>
            <w:sdtEndPr/>
            <w:sdtContent>
              <w:p w14:paraId="2E370EA5" w14:textId="77777777" w:rsidR="00195897" w:rsidRPr="00972977" w:rsidRDefault="00195897" w:rsidP="0008485D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sz w:val="28"/>
                    <w:szCs w:val="28"/>
                  </w:rPr>
                  <w:t>Współczesne kierunki w edukacji</w:t>
                </w:r>
              </w:p>
            </w:sdtContent>
          </w:sdt>
        </w:tc>
      </w:tr>
      <w:tr w:rsidR="00A7090C" w:rsidRPr="00972977" w14:paraId="5BE702FC" w14:textId="77777777" w:rsidTr="00292B8F">
        <w:trPr>
          <w:gridAfter w:val="1"/>
          <w:wAfter w:w="160" w:type="dxa"/>
          <w:trHeight w:val="140"/>
        </w:trPr>
        <w:tc>
          <w:tcPr>
            <w:tcW w:w="9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</w:rPr>
              <w:tag w:val="goog_rdk_5"/>
              <w:id w:val="-417407586"/>
            </w:sdtPr>
            <w:sdtEndPr/>
            <w:sdtContent>
              <w:p w14:paraId="687E9A01" w14:textId="77777777" w:rsidR="00195897" w:rsidRPr="0097297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</w:rPr>
                </w:pPr>
                <w:r w:rsidRPr="00972977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A7090C" w:rsidRPr="00972977" w14:paraId="208F69CF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998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336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C40A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A7090C" w:rsidRPr="00972977" w14:paraId="26730647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341277505"/>
            </w:sdtPr>
            <w:sdtEndPr/>
            <w:sdtContent>
              <w:p w14:paraId="38DAEA31" w14:textId="63F5B862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8ED" w14:textId="41EE3BA4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EBE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podstawowe implikacje głównych kierunków teoretycznych pedagogiki dla pojmowania procesu wychowania i kształtowania praktyki edukacyjnej</w:t>
            </w:r>
          </w:p>
        </w:tc>
      </w:tr>
      <w:tr w:rsidR="00A7090C" w:rsidRPr="00972977" w14:paraId="4745795B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2116248473"/>
            </w:sdtPr>
            <w:sdtEndPr/>
            <w:sdtContent>
              <w:p w14:paraId="25C490CF" w14:textId="37623BEA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25D4" w14:textId="6B72D6DF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FD2D" w14:textId="2B03C2BF" w:rsidR="00195897" w:rsidRPr="00C44B67" w:rsidRDefault="00195897" w:rsidP="00A4417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wybrane społeczne i psychologiczne uwarunkowania relacji wychowawczej i procesu wychowania, a także wybrane aksjologiczne sposoby opisu wychowania i rozumienia sensu edukacji </w:t>
            </w:r>
          </w:p>
        </w:tc>
      </w:tr>
      <w:tr w:rsidR="00A4417B" w:rsidRPr="00972977" w14:paraId="540E2DA9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BAB" w14:textId="2835837C" w:rsidR="00A4417B" w:rsidRPr="00C44B67" w:rsidRDefault="003B18C9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E20" w14:textId="2FAA271E" w:rsidR="00A4417B" w:rsidRPr="00C44B67" w:rsidRDefault="00A4417B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6F7" w14:textId="2E806080" w:rsidR="00A4417B" w:rsidRPr="00C44B67" w:rsidRDefault="00A4417B" w:rsidP="0008485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Zna 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alternatywne formy edukacji.</w:t>
            </w:r>
          </w:p>
        </w:tc>
      </w:tr>
      <w:tr w:rsidR="00A4417B" w:rsidRPr="00972977" w14:paraId="5BE76027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E71" w14:textId="6BF71D31" w:rsidR="00A4417B" w:rsidRPr="00C44B67" w:rsidRDefault="003B18C9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CFC" w14:textId="2DAB785A" w:rsidR="00A4417B" w:rsidRPr="00C44B67" w:rsidRDefault="00A4417B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2.W4</w:t>
            </w:r>
          </w:p>
          <w:p w14:paraId="13277BF8" w14:textId="55B4FBA3" w:rsidR="00C25F60" w:rsidRPr="00C44B67" w:rsidRDefault="00C25F60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C.W2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78B" w14:textId="30A4317F" w:rsidR="00A4417B" w:rsidRPr="00C44B67" w:rsidRDefault="00A4417B" w:rsidP="00A2463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style kierowania klasą, ład i dyscyplinę, poszanowanie godności dziecka, ucznia lub wychowanka, różnicowanie, indywidualizację i personalizację pracy z uczniami,  wspieranie samorządności i autonomii uczniów</w:t>
            </w:r>
          </w:p>
        </w:tc>
      </w:tr>
      <w:tr w:rsidR="00A7090C" w:rsidRPr="00972977" w14:paraId="1941F7F5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DA0" w14:textId="2D366B6C" w:rsidR="00195897" w:rsidRPr="00C44B67" w:rsidRDefault="00195897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-1960644289"/>
            </w:sdtPr>
            <w:sdtEndPr/>
            <w:sdtContent>
              <w:p w14:paraId="6AD931F3" w14:textId="77777777" w:rsidR="00195897" w:rsidRPr="00C44B67" w:rsidRDefault="00292B8F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1990511468"/>
            </w:sdtPr>
            <w:sdtEndPr/>
            <w:sdtContent>
              <w:p w14:paraId="295E146A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A7090C" w:rsidRPr="00972977" w14:paraId="769C2D07" w14:textId="77777777" w:rsidTr="00292B8F">
        <w:trPr>
          <w:gridAfter w:val="1"/>
          <w:wAfter w:w="160" w:type="dxa"/>
          <w:trHeight w:val="48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67E" w14:textId="1EEBF5AA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400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AEA0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wykorzystywać podstawową wiedzę na z zakresu teoretycz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nych podstaw wychowania w celu analizowania i interpretowania pro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blemów edukacyjnych, wychowawczych, opiekuńczych, kulturalnych i pomocowych.</w:t>
            </w:r>
          </w:p>
        </w:tc>
      </w:tr>
      <w:tr w:rsidR="00A7090C" w:rsidRPr="00972977" w14:paraId="1AB15ED3" w14:textId="77777777" w:rsidTr="00292B8F">
        <w:trPr>
          <w:gridAfter w:val="1"/>
          <w:wAfter w:w="160" w:type="dxa"/>
          <w:trHeight w:val="6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5DE0" w14:textId="68F76345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4FCB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40F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formułować elementarne interpretacje wybranych proble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mów wychowawczych i oświatowych, wykorzystując argumenty od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wołujące się do różnorodnych perspektyw teoretycznych w pedago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gice.</w:t>
            </w:r>
          </w:p>
        </w:tc>
      </w:tr>
      <w:tr w:rsidR="00A7090C" w:rsidRPr="00972977" w14:paraId="0E720A76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1012342264"/>
            </w:sdtPr>
            <w:sdtEndPr/>
            <w:sdtContent>
              <w:p w14:paraId="218F834B" w14:textId="77777777" w:rsidR="00195897" w:rsidRPr="00C44B67" w:rsidRDefault="00292B8F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304746333"/>
            </w:sdtPr>
            <w:sdtEndPr/>
            <w:sdtContent>
              <w:p w14:paraId="19ACA865" w14:textId="77777777" w:rsidR="00195897" w:rsidRPr="00C44B67" w:rsidRDefault="00292B8F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1210803684"/>
            </w:sdtPr>
            <w:sdtEndPr/>
            <w:sdtContent>
              <w:p w14:paraId="0FC4DD7F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A7090C" w:rsidRPr="00972977" w14:paraId="6A66DCCE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-1816785846"/>
            </w:sdtPr>
            <w:sdtEndPr/>
            <w:sdtContent>
              <w:p w14:paraId="4808029F" w14:textId="4FFE5638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589D" w14:textId="2634CEFE" w:rsidR="00195897" w:rsidRPr="00C44B67" w:rsidRDefault="00A7090C" w:rsidP="0008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2.K3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A7B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Ma świadomość poziomu swojej wiedzy na temat teoretycznych podstaw wychowania, rozumie potrzebę dokształcania w tym zakresie w kontekście przyszłej pracy zawodowej.</w:t>
            </w:r>
          </w:p>
        </w:tc>
      </w:tr>
      <w:tr w:rsidR="00A7090C" w:rsidRPr="00972977" w14:paraId="4EC8D621" w14:textId="77777777" w:rsidTr="00292B8F">
        <w:trPr>
          <w:gridAfter w:val="1"/>
          <w:wAfter w:w="160" w:type="dxa"/>
          <w:trHeight w:val="1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8CD" w14:textId="579C23D5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6B69" w14:textId="77777777" w:rsidR="00195897" w:rsidRPr="00C44B67" w:rsidRDefault="00195897" w:rsidP="0008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51B2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o teoretycznych podstawach wycho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wania w działaniu pedagogicznym.</w:t>
            </w:r>
          </w:p>
        </w:tc>
      </w:tr>
      <w:tr w:rsidR="00A7090C" w:rsidRPr="00972977" w14:paraId="10CEF5A3" w14:textId="77777777" w:rsidTr="00292B8F">
        <w:trPr>
          <w:gridAfter w:val="1"/>
          <w:wAfter w:w="160" w:type="dxa"/>
          <w:trHeight w:val="557"/>
        </w:trPr>
        <w:tc>
          <w:tcPr>
            <w:tcW w:w="9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873383151"/>
            </w:sdtPr>
            <w:sdtEndPr/>
            <w:sdtContent>
              <w:p w14:paraId="63CED504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A7090C" w:rsidRPr="00972977" w14:paraId="5D06B3BC" w14:textId="77777777" w:rsidTr="00292B8F">
        <w:trPr>
          <w:gridAfter w:val="1"/>
          <w:wAfter w:w="160" w:type="dxa"/>
          <w:trHeight w:val="140"/>
        </w:trPr>
        <w:tc>
          <w:tcPr>
            <w:tcW w:w="9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1317300152"/>
            </w:sdtPr>
            <w:sdtEndPr/>
            <w:sdtContent>
              <w:p w14:paraId="6EB2395E" w14:textId="6A04E0C2" w:rsidR="00195897" w:rsidRPr="00C44B67" w:rsidRDefault="00195897" w:rsidP="0008485D">
                <w:pPr>
                  <w:widowControl w:val="0"/>
                  <w:autoSpaceDE w:val="0"/>
                  <w:spacing w:before="60" w:after="6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Problem różnicowania, indywidualizacji i personalizacji pracy z uczniami w różnych kierunkach pedagogicznych.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Kierunki i stanowiska wskazujące na różnicowanie, indywidualizację i personalizacja pracy z uczniami jako zasadę współczesnej edukacji. Poszanowanie godności dziecka, ucznia, wychowanka w świecie współczesnym i  edukacji instytucjonalnej.</w:t>
                </w:r>
              </w:p>
              <w:p w14:paraId="464FAC1B" w14:textId="4A52D45B" w:rsidR="00195897" w:rsidRPr="00C44B67" w:rsidRDefault="00195897" w:rsidP="0008485D">
                <w:pPr>
                  <w:widowControl w:val="0"/>
                  <w:autoSpaceDE w:val="0"/>
                  <w:spacing w:before="60" w:after="6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Funkcjonowanie klasy szkolnej jako grupy społecznej, procesy społeczne w klasie, rozwiązywanie konfliktów w klasie lub grupie wychowawczej w świetle poznanych stanowisk.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Społeczny kontekst szkoły jako instytucji represyjnej. Formy strukturalnej i funkcjonalnej przemocy. Jawne a ukryte  programy szkoły. Style kierowania klasą. Alternatywne formy edukacji.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Animowanie życia społeczno-kulturalnego klasy, wspieranie samorządności i autonomii uczniów.</w:t>
                </w:r>
              </w:p>
              <w:p w14:paraId="4D15EBDF" w14:textId="582F6C4F" w:rsidR="00195897" w:rsidRPr="00C44B67" w:rsidRDefault="00195897" w:rsidP="0008485D">
                <w:pPr>
                  <w:spacing w:after="90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Dysfunkcjonalność oddziaływań wychowawczych.</w:t>
                </w:r>
              </w:p>
            </w:sdtContent>
          </w:sdt>
        </w:tc>
      </w:tr>
      <w:tr w:rsidR="001E2EF9" w:rsidRPr="00972977" w14:paraId="24C493D0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280"/>
        </w:trPr>
        <w:tc>
          <w:tcPr>
            <w:tcW w:w="949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30B82DDF" w14:textId="34B6A825" w:rsidR="001E2EF9" w:rsidRPr="00972977" w:rsidRDefault="005C36F2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</w:rPr>
              <w:lastRenderedPageBreak/>
              <w:br w:type="page"/>
            </w:r>
            <w:r w:rsidR="00384FDB" w:rsidRPr="00972977">
              <w:rPr>
                <w:rFonts w:cstheme="minorHAnsi"/>
                <w:b/>
                <w:color w:val="00000A"/>
                <w:sz w:val="28"/>
                <w:szCs w:val="28"/>
              </w:rPr>
              <w:t>Współczesne teorie nauczania</w:t>
            </w:r>
          </w:p>
        </w:tc>
      </w:tr>
      <w:tr w:rsidR="001E2EF9" w:rsidRPr="00972977" w14:paraId="4212A5B0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395"/>
        </w:trPr>
        <w:tc>
          <w:tcPr>
            <w:tcW w:w="949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B8901B1" w14:textId="01D6C6AF" w:rsidR="001E2EF9" w:rsidRPr="00972977" w:rsidRDefault="001E2EF9" w:rsidP="00D8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6B497F" w:rsidRPr="00972977" w14:paraId="790BB19D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8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06B283A" w14:textId="63E5783A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  <w:highlight w:val="cyan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9F32A5E" w14:textId="05C090A1" w:rsidR="006B497F" w:rsidRPr="00972977" w:rsidRDefault="006B497F" w:rsidP="006B49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792E298" w14:textId="0EEC7AD1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highlight w:val="cyan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972977" w14:paraId="39610E74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10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A9D06A" w14:textId="0A3CD208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AD606E" w14:textId="77777777" w:rsidR="001E2EF9" w:rsidRPr="00C44B67" w:rsidRDefault="001E2EF9" w:rsidP="00792865">
            <w:pPr>
              <w:shd w:val="clear" w:color="auto" w:fill="FFFFFF"/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C.W1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F592159" w14:textId="5005341B" w:rsidR="001E2EF9" w:rsidRPr="00C44B67" w:rsidRDefault="00695DD7" w:rsidP="00D6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>na i rozumie usytuowanie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 dydaktyki</w:t>
            </w:r>
            <w:r w:rsidR="001E2EF9"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w zakresie </w:t>
            </w:r>
            <w:r w:rsidR="001E2EF9" w:rsidRPr="00C44B67">
              <w:rPr>
                <w:rFonts w:cstheme="minorHAnsi"/>
                <w:sz w:val="20"/>
                <w:szCs w:val="20"/>
              </w:rPr>
              <w:t>pedagogiki, a także przedmiot i zadania współczesnej dydaktyki oraz relację dydaktyki ogólnej do dydaktyk szczegółowych.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 xml:space="preserve">Rozumie i wyjaśnia </w:t>
            </w:r>
            <w:r w:rsidR="000D6190" w:rsidRPr="00C44B67">
              <w:rPr>
                <w:rFonts w:cstheme="minorHAnsi"/>
                <w:color w:val="000000"/>
                <w:sz w:val="20"/>
                <w:szCs w:val="20"/>
              </w:rPr>
              <w:t xml:space="preserve">podstawowe  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 w:rsidR="000D6190" w:rsidRPr="00C44B67">
              <w:rPr>
                <w:rFonts w:cstheme="minorHAnsi"/>
                <w:color w:val="000000"/>
                <w:sz w:val="20"/>
                <w:szCs w:val="20"/>
              </w:rPr>
              <w:t xml:space="preserve"> dydaktyczne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>: nauczanie, uczenie się, kształcenie, cele i wyniki kształcenia, metody kształcenia, treść kształcenia, proces kształcenia, zasady dydaktyczne, style nauczania, systemy dydaktyczne.</w:t>
            </w:r>
          </w:p>
        </w:tc>
      </w:tr>
      <w:tr w:rsidR="001E2EF9" w:rsidRPr="00972977" w14:paraId="05C943FE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10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9FEF19" w14:textId="34289D80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A47238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C.W3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6BE838A" w14:textId="192DC87E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współczesne koncepcje nauczania i cele kształcenia – źródła, </w:t>
            </w:r>
            <w:r w:rsidR="001E2EF9" w:rsidRPr="00C44B67">
              <w:rPr>
                <w:rFonts w:cstheme="minorHAnsi"/>
                <w:color w:val="000000" w:themeColor="text1"/>
                <w:sz w:val="20"/>
                <w:szCs w:val="20"/>
              </w:rPr>
              <w:t xml:space="preserve">sposoby ich formułowania </w:t>
            </w:r>
            <w:r w:rsidR="001E2EF9" w:rsidRPr="00C44B67">
              <w:rPr>
                <w:rFonts w:cstheme="minorHAnsi"/>
                <w:sz w:val="20"/>
                <w:szCs w:val="20"/>
              </w:rPr>
              <w:t>oraz ich rodzaje; zasady dydaktyki, metody nauczania, treści nauczania i organizację procesu kształcenia oraz pracy uczniów.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E2EF9" w:rsidRPr="00972977" w14:paraId="4648AF78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10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420852" w14:textId="484918D5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45E93D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C.W4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2118C86" w14:textId="0227DCD0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zagadnienie 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lekcji jako jednostki dydaktycznej oraz jej budowę, modele lekcji i sztukę prowadzenia lekcji, a także style i techniki pracy z uczniami; interakcje w klasie; środki dydaktyczne. 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>Charakteryzuje zagadnienie lekcji, zna modele lekcji, style i techniki pracy z uczniami, środki dydaktyczne</w:t>
            </w:r>
            <w:r w:rsidR="003B18C9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1E2EF9" w:rsidRPr="00972977" w14:paraId="7D8D7425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10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8070AC" w14:textId="3E317058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F6DC4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C.W5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4D2FF01" w14:textId="4DC0E146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>na i rozumie k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>onieczność projektowania działań edukacyjnych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 dostosowanych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>do potrzeb i możliwości ucznia,</w:t>
            </w:r>
            <w:r w:rsidR="001E2EF9"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w szczególności możliwości psychofizycznych oraz tempa uczenia się, a także potrzebę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wyrównywania szans edukacyjnych, </w:t>
            </w:r>
            <w:r w:rsidR="001E2EF9" w:rsidRPr="00C44B67">
              <w:rPr>
                <w:rFonts w:cstheme="minorHAnsi"/>
                <w:sz w:val="20"/>
                <w:szCs w:val="20"/>
              </w:rPr>
              <w:t>znaczenie odkrywania oraz rozwijania predyspozycji i uzdolnień oraz zagadnienia związane z przygotowaniem uczniów do udziału w konkursach i olimpiadach przedmiotowych; autonomię dydaktyczną nauczyciela.</w:t>
            </w:r>
          </w:p>
        </w:tc>
      </w:tr>
      <w:tr w:rsidR="001E2EF9" w:rsidRPr="00972977" w14:paraId="181CF835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10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ADA4C8" w14:textId="37AB7286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  <w:highlight w:val="cyan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9761B3" w14:textId="77777777" w:rsidR="001E2EF9" w:rsidRPr="00C44B67" w:rsidRDefault="001E2EF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C.W6</w:t>
            </w:r>
          </w:p>
          <w:p w14:paraId="3E975184" w14:textId="468BEB97" w:rsidR="00F40BD6" w:rsidRPr="00C44B67" w:rsidRDefault="00F40BD6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B2.W1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E1F0C05" w14:textId="40BB2E2E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sposoby i znaczenie </w:t>
            </w:r>
            <w:r w:rsidR="001E2EF9" w:rsidRPr="00C44B67">
              <w:rPr>
                <w:rFonts w:cstheme="minorHAnsi"/>
                <w:sz w:val="20"/>
                <w:szCs w:val="20"/>
              </w:rPr>
              <w:t>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 xml:space="preserve">Ma uporządkowaną wiedzę na temat struktury nadzoru pedagogicznego w polskim systemie oświaty, </w:t>
            </w:r>
            <w:r w:rsidR="00E44A6D" w:rsidRPr="00C44B67">
              <w:rPr>
                <w:rFonts w:cstheme="minorHAnsi"/>
                <w:color w:val="000000"/>
                <w:sz w:val="20"/>
                <w:szCs w:val="20"/>
              </w:rPr>
              <w:t>zna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 xml:space="preserve"> określone obszary ewaluacji działalności edukacyjnej.</w:t>
            </w:r>
          </w:p>
        </w:tc>
      </w:tr>
      <w:tr w:rsidR="001E2EF9" w:rsidRPr="00972977" w14:paraId="738CDA56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5522F6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2B1DA5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1D1A76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1E2EF9" w:rsidRPr="00972977" w14:paraId="059013B8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A0FB4B" w14:textId="72E57A90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D5555F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C.U1.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38F15B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zidentyfikować potrzeby dostosowania metod pracy do klasy zróżnicowanej pod względem poznawczym, kulturowym, statusu społecznego lub materialnego.</w:t>
            </w:r>
          </w:p>
        </w:tc>
      </w:tr>
      <w:tr w:rsidR="001E2EF9" w:rsidRPr="00972977" w14:paraId="42F639D0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11D4A" w14:textId="406881CE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DD5023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C.U2.</w:t>
            </w:r>
            <w:r w:rsidRPr="00C44B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827A9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zaprojektować działania służące integracji klasy szkolnej.</w:t>
            </w:r>
          </w:p>
        </w:tc>
      </w:tr>
      <w:tr w:rsidR="001E2EF9" w:rsidRPr="00972977" w14:paraId="2B5FCBBE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14BBF9" w14:textId="7085F54D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7C305F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C.U3.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8A286" w14:textId="67E77D1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dobierać metody nauczania do nauczanych treści i zorganizować pracę uczniów.</w:t>
            </w:r>
            <w:r w:rsidR="000D6190" w:rsidRPr="00C44B67">
              <w:rPr>
                <w:rFonts w:cstheme="minorHAnsi"/>
                <w:color w:val="00000A"/>
                <w:sz w:val="20"/>
                <w:szCs w:val="20"/>
              </w:rPr>
              <w:t xml:space="preserve"> Trafnie dobiera metody, formy, środki i treści dydaktyczne do założonych celów dydaktycznych</w:t>
            </w:r>
            <w:r w:rsidR="00E44A6D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</w:tr>
      <w:tr w:rsidR="001E2EF9" w:rsidRPr="00972977" w14:paraId="7B58B325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18026E" w14:textId="1EAB1000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21F799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C.U4.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2486EB" w14:textId="10F7E5D4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wybrać model lekcji i zaprojektować jej strukturę.</w:t>
            </w:r>
            <w:r w:rsidR="000D6190" w:rsidRPr="00C44B67">
              <w:rPr>
                <w:rFonts w:cstheme="minorHAnsi"/>
                <w:color w:val="00000A"/>
                <w:sz w:val="20"/>
                <w:szCs w:val="20"/>
              </w:rPr>
              <w:t xml:space="preserve"> Konstruuje prosty konspekt zajęć.</w:t>
            </w:r>
          </w:p>
        </w:tc>
      </w:tr>
      <w:tr w:rsidR="001E2EF9" w:rsidRPr="00972977" w14:paraId="5D961B44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DD811D" w14:textId="229E37C7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EF3F4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C.U5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196E2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zaplanować pracę z uczniem zdolnym, przygotowującą go do udziału w konkursie przedmiotowym.</w:t>
            </w:r>
          </w:p>
        </w:tc>
      </w:tr>
      <w:tr w:rsidR="001E2EF9" w:rsidRPr="00972977" w14:paraId="0E9ED018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A0DE43" w14:textId="4F6B3486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7B9305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C.U6.</w:t>
            </w:r>
            <w:r w:rsidRPr="00C44B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C40920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dokonać oceny pracy ucznia i zaprezentować ją w formie oceny kształtującej.</w:t>
            </w:r>
          </w:p>
        </w:tc>
      </w:tr>
      <w:tr w:rsidR="00053184" w:rsidRPr="00972977" w14:paraId="1B4E66C9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40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03677C" w14:textId="4093BB5C" w:rsidR="00053184" w:rsidRPr="00C44B67" w:rsidRDefault="0005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5E3B4" w14:textId="1063C4FC" w:rsidR="00053184" w:rsidRPr="00C44B67" w:rsidRDefault="00053184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B2.U1</w:t>
            </w: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1D3A32" w14:textId="40117184" w:rsidR="00053184" w:rsidRPr="00C44B67" w:rsidRDefault="00053184" w:rsidP="00DF36D0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wybrać program nauczania zgodny z wymaganiami podstawy programowej i dostosować go do potrzeb edukacyjnych uczniów;</w:t>
            </w:r>
          </w:p>
        </w:tc>
      </w:tr>
      <w:tr w:rsidR="001E2EF9" w:rsidRPr="00972977" w14:paraId="1EBD250D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280"/>
        </w:trPr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343763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3DA0EA" w14:textId="77777777" w:rsidR="001E2EF9" w:rsidRPr="00C44B67" w:rsidRDefault="001E2EF9">
            <w:pPr>
              <w:shd w:val="clear" w:color="auto" w:fill="FFFFFF"/>
              <w:spacing w:after="120"/>
              <w:ind w:left="141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530395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1E2EF9" w:rsidRPr="00972977" w14:paraId="3F8E1B6B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540"/>
        </w:trPr>
        <w:tc>
          <w:tcPr>
            <w:tcW w:w="709" w:type="dxa"/>
            <w:gridSpan w:val="2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38617" w14:textId="7FE13ADF" w:rsidR="001E2EF9" w:rsidRPr="00C44B67" w:rsidRDefault="000D6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D3C0DF9" w14:textId="1EB3E29F" w:rsidR="001E2EF9" w:rsidRPr="00C44B67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C.K1</w:t>
            </w:r>
          </w:p>
        </w:tc>
        <w:tc>
          <w:tcPr>
            <w:tcW w:w="6591" w:type="dxa"/>
            <w:gridSpan w:val="3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3F0FFB2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Jest gotów do twórczego poszukiwania najlepszych rozwiązań dydaktycznych.</w:t>
            </w:r>
            <w:r w:rsidRPr="00C44B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2EF9" w:rsidRPr="00972977" w14:paraId="31A09CB7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665"/>
        </w:trPr>
        <w:tc>
          <w:tcPr>
            <w:tcW w:w="9498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BEA3D9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1E2EF9" w:rsidRPr="00972977" w14:paraId="6098EEA4" w14:textId="77777777" w:rsidTr="00292B8F">
        <w:tblPrEx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</w:tblPrEx>
        <w:trPr>
          <w:gridBefore w:val="1"/>
          <w:wBefore w:w="97" w:type="dxa"/>
          <w:trHeight w:val="3960"/>
        </w:trPr>
        <w:tc>
          <w:tcPr>
            <w:tcW w:w="9498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A8ECFF" w14:textId="7F8D6E76" w:rsidR="001E2EF9" w:rsidRPr="00C44B67" w:rsidRDefault="001E2EF9">
            <w:pPr>
              <w:widowControl w:val="0"/>
              <w:shd w:val="clear" w:color="auto" w:fill="FFFFFF"/>
              <w:spacing w:before="298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Dydaktyka jako subdyscyplina pedagogiki. Przedmiot i zadania współczesnej dydaktyki. Dydaktyka ogólna a dydaktyki szczegółowe. Klasa szkolna jako środowisko edukacyjne. Style kierowania klasą. Procesy społeczne w klasie; integracja klasy szkolnej. Tworzenie środowiska sprzyjającego postępom w nauce. Nauczanie w klasie zróżnicowanej pod względem poznawczym, kulturowym, statusu społecznego lub materialnego. Cele kształcenia – źródła, sposoby formułowania i rodzaje. Zasady dydaktyki. Metody nauczania. Treści nauczania. Organizacja procesu kształcenia i pracy uczniów. Lekcja (jednostka dydaktyczna) i jej budowa. Modele lekcji. Sztuka prowadzenia lekcji. Style i techniki pracy z uczniami. Interakcje w klasie. Środki dydaktyczne. Projektowanie działań edukacyjnych dostosowanych do potrzeb i możliwości ucznia, w szczególności do możliwości psychofizycznych oraz tempa uczenia się ucznia. Autonomia dydaktyczna nauczyciela. Diagnoza, kontrola i ocena wyników kształcenia. Ocenianie osiągnięć szkolnych uczniów; ocenianie kształtujące, a efektywność nauczania. Wewnątrzszkolny system oceniania. Sprawdziany i egzaminy zewnętrzne. Ocena efektywności dydaktycznej nauczyciela i jakości pracy szkoły. Edukacyjna wartość dodana.</w:t>
            </w:r>
          </w:p>
        </w:tc>
      </w:tr>
    </w:tbl>
    <w:p w14:paraId="3D338FD1" w14:textId="723D6F89" w:rsidR="00B328B9" w:rsidRPr="00972977" w:rsidRDefault="00B328B9" w:rsidP="009216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bookmarkStart w:id="3" w:name="_GoBack"/>
      <w:bookmarkEnd w:id="3"/>
    </w:p>
    <w:sectPr w:rsidR="00B328B9" w:rsidRPr="00972977" w:rsidSect="004A0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28538" w14:textId="77777777" w:rsidR="002F61EE" w:rsidRDefault="002F61EE">
      <w:pPr>
        <w:spacing w:after="0" w:line="240" w:lineRule="auto"/>
      </w:pPr>
      <w:r>
        <w:separator/>
      </w:r>
    </w:p>
  </w:endnote>
  <w:endnote w:type="continuationSeparator" w:id="0">
    <w:p w14:paraId="57EFCCA4" w14:textId="77777777" w:rsidR="002F61EE" w:rsidRDefault="002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8F">
          <w:rPr>
            <w:noProof/>
          </w:rPr>
          <w:t>24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2BC8E" w14:textId="77777777" w:rsidR="002F61EE" w:rsidRDefault="002F61EE">
      <w:pPr>
        <w:spacing w:after="0" w:line="240" w:lineRule="auto"/>
      </w:pPr>
      <w:r>
        <w:separator/>
      </w:r>
    </w:p>
  </w:footnote>
  <w:footnote w:type="continuationSeparator" w:id="0">
    <w:p w14:paraId="7129ECDE" w14:textId="77777777" w:rsidR="002F61EE" w:rsidRDefault="002F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BEC7" w14:textId="77777777" w:rsidR="00292B8F" w:rsidRDefault="00292B8F" w:rsidP="00292B8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4b do Uchwały nr 201/2021</w:t>
    </w:r>
  </w:p>
  <w:p w14:paraId="642EAC5C" w14:textId="77777777" w:rsidR="00292B8F" w:rsidRDefault="00292B8F" w:rsidP="00292B8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  <w:p w14:paraId="218E85CD" w14:textId="47EE678F" w:rsidR="00A42540" w:rsidRPr="00292B8F" w:rsidRDefault="00A42540" w:rsidP="00292B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CA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6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197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037CE"/>
    <w:rsid w:val="000372BA"/>
    <w:rsid w:val="00053184"/>
    <w:rsid w:val="000754C6"/>
    <w:rsid w:val="000D6190"/>
    <w:rsid w:val="0010514D"/>
    <w:rsid w:val="00147028"/>
    <w:rsid w:val="00174F15"/>
    <w:rsid w:val="00182A87"/>
    <w:rsid w:val="00185B43"/>
    <w:rsid w:val="00195897"/>
    <w:rsid w:val="001C7372"/>
    <w:rsid w:val="001D1AAD"/>
    <w:rsid w:val="001E1D30"/>
    <w:rsid w:val="001E2EF9"/>
    <w:rsid w:val="00217453"/>
    <w:rsid w:val="0024737D"/>
    <w:rsid w:val="0025051F"/>
    <w:rsid w:val="002561EF"/>
    <w:rsid w:val="0028052C"/>
    <w:rsid w:val="00282B8B"/>
    <w:rsid w:val="00286383"/>
    <w:rsid w:val="00286C65"/>
    <w:rsid w:val="00292B8F"/>
    <w:rsid w:val="002B2011"/>
    <w:rsid w:val="002B55D9"/>
    <w:rsid w:val="002B76C2"/>
    <w:rsid w:val="002E4A7B"/>
    <w:rsid w:val="002F61EE"/>
    <w:rsid w:val="003408C2"/>
    <w:rsid w:val="00384FDB"/>
    <w:rsid w:val="003B18C9"/>
    <w:rsid w:val="003F1D1A"/>
    <w:rsid w:val="004044B8"/>
    <w:rsid w:val="00423193"/>
    <w:rsid w:val="0043279D"/>
    <w:rsid w:val="00466A90"/>
    <w:rsid w:val="004835D7"/>
    <w:rsid w:val="004840C8"/>
    <w:rsid w:val="004A0915"/>
    <w:rsid w:val="004B2A8B"/>
    <w:rsid w:val="004C0E3D"/>
    <w:rsid w:val="004C1D65"/>
    <w:rsid w:val="004C370C"/>
    <w:rsid w:val="00503B1D"/>
    <w:rsid w:val="00534A7A"/>
    <w:rsid w:val="00597887"/>
    <w:rsid w:val="005C2B77"/>
    <w:rsid w:val="005C36F2"/>
    <w:rsid w:val="005E1998"/>
    <w:rsid w:val="006403EB"/>
    <w:rsid w:val="006406C3"/>
    <w:rsid w:val="0065182E"/>
    <w:rsid w:val="00663983"/>
    <w:rsid w:val="00671DF4"/>
    <w:rsid w:val="0067492E"/>
    <w:rsid w:val="00695DD7"/>
    <w:rsid w:val="006961D7"/>
    <w:rsid w:val="006A5B8D"/>
    <w:rsid w:val="006B0205"/>
    <w:rsid w:val="006B497F"/>
    <w:rsid w:val="006F77CF"/>
    <w:rsid w:val="007264CD"/>
    <w:rsid w:val="007826A1"/>
    <w:rsid w:val="00792865"/>
    <w:rsid w:val="00796497"/>
    <w:rsid w:val="007E71E6"/>
    <w:rsid w:val="00801958"/>
    <w:rsid w:val="008230EC"/>
    <w:rsid w:val="00842BDD"/>
    <w:rsid w:val="00851760"/>
    <w:rsid w:val="00854CA4"/>
    <w:rsid w:val="00855689"/>
    <w:rsid w:val="00874731"/>
    <w:rsid w:val="0088110D"/>
    <w:rsid w:val="008868C2"/>
    <w:rsid w:val="00894F98"/>
    <w:rsid w:val="008B0AFC"/>
    <w:rsid w:val="008B784E"/>
    <w:rsid w:val="00921619"/>
    <w:rsid w:val="00940630"/>
    <w:rsid w:val="00972977"/>
    <w:rsid w:val="00997919"/>
    <w:rsid w:val="009A1B66"/>
    <w:rsid w:val="009A3F3E"/>
    <w:rsid w:val="009B03A1"/>
    <w:rsid w:val="009F119A"/>
    <w:rsid w:val="00A42540"/>
    <w:rsid w:val="00A4417B"/>
    <w:rsid w:val="00A7090C"/>
    <w:rsid w:val="00A927E3"/>
    <w:rsid w:val="00AF2950"/>
    <w:rsid w:val="00B01956"/>
    <w:rsid w:val="00B1633B"/>
    <w:rsid w:val="00B200B1"/>
    <w:rsid w:val="00B328B9"/>
    <w:rsid w:val="00B42301"/>
    <w:rsid w:val="00B80371"/>
    <w:rsid w:val="00B97ED5"/>
    <w:rsid w:val="00BA6CBC"/>
    <w:rsid w:val="00BB2767"/>
    <w:rsid w:val="00BD3D81"/>
    <w:rsid w:val="00C1614E"/>
    <w:rsid w:val="00C25730"/>
    <w:rsid w:val="00C25F60"/>
    <w:rsid w:val="00C44B67"/>
    <w:rsid w:val="00CA4B49"/>
    <w:rsid w:val="00CA7011"/>
    <w:rsid w:val="00CB237F"/>
    <w:rsid w:val="00CB7F8B"/>
    <w:rsid w:val="00D10C47"/>
    <w:rsid w:val="00D4159E"/>
    <w:rsid w:val="00D609D5"/>
    <w:rsid w:val="00D77050"/>
    <w:rsid w:val="00D81087"/>
    <w:rsid w:val="00D85C6C"/>
    <w:rsid w:val="00DB4627"/>
    <w:rsid w:val="00DC5C2B"/>
    <w:rsid w:val="00DD462B"/>
    <w:rsid w:val="00DF196D"/>
    <w:rsid w:val="00DF36D0"/>
    <w:rsid w:val="00E117B7"/>
    <w:rsid w:val="00E44A6D"/>
    <w:rsid w:val="00E5308F"/>
    <w:rsid w:val="00E6062B"/>
    <w:rsid w:val="00E838B1"/>
    <w:rsid w:val="00E975B9"/>
    <w:rsid w:val="00EE204F"/>
    <w:rsid w:val="00F06D7F"/>
    <w:rsid w:val="00F2370F"/>
    <w:rsid w:val="00F2649E"/>
    <w:rsid w:val="00F40BD6"/>
    <w:rsid w:val="00F4433E"/>
    <w:rsid w:val="00F57CE3"/>
    <w:rsid w:val="226908B5"/>
    <w:rsid w:val="44C48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772E"/>
    <w:rsid w:val="007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8C8C-ED08-4232-9026-4E9BE8EA585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b8a7ddf-a803-4856-a658-9b49c48b989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CE9AC2-E332-4878-8AFB-F6FD32BF6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60DD0-346E-4390-AED8-1F71B542F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6229</Words>
  <Characters>37376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2021-07-28T07:35:00Z</cp:lastPrinted>
  <dcterms:created xsi:type="dcterms:W3CDTF">2021-07-28T07:35:00Z</dcterms:created>
  <dcterms:modified xsi:type="dcterms:W3CDTF">2021-07-28T07:35:00Z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