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A7A8" w14:textId="5B17D1E1" w:rsidR="00975FBB" w:rsidRDefault="00975FBB" w:rsidP="00975FBB">
      <w:pPr>
        <w:jc w:val="center"/>
        <w:rPr>
          <w:rFonts w:ascii="Georgia" w:hAnsi="Georgia"/>
          <w:b/>
          <w:bCs/>
          <w:lang w:val="en-US"/>
        </w:rPr>
      </w:pPr>
      <w:r w:rsidRPr="00975FBB">
        <w:rPr>
          <w:rFonts w:ascii="Georgia" w:hAnsi="Georgia"/>
          <w:b/>
          <w:bCs/>
          <w:lang w:val="en-US"/>
        </w:rPr>
        <w:t>Summary of the Ph.D. Thesis</w:t>
      </w:r>
    </w:p>
    <w:p w14:paraId="1552B0BD" w14:textId="77777777" w:rsidR="003F6A12" w:rsidRPr="00975FBB" w:rsidRDefault="003F6A12" w:rsidP="00975FBB">
      <w:pPr>
        <w:jc w:val="center"/>
        <w:rPr>
          <w:rFonts w:ascii="Georgia" w:hAnsi="Georgia"/>
          <w:b/>
          <w:bCs/>
          <w:lang w:val="en-US"/>
        </w:rPr>
      </w:pPr>
    </w:p>
    <w:p w14:paraId="58BCA5DE" w14:textId="77777777" w:rsidR="00975FBB" w:rsidRPr="00D00BD3" w:rsidRDefault="00975FBB" w:rsidP="00975FBB">
      <w:pPr>
        <w:pStyle w:val="Bezodstpw"/>
        <w:spacing w:line="480" w:lineRule="auto"/>
        <w:jc w:val="both"/>
        <w:rPr>
          <w:rFonts w:ascii="Georgia" w:eastAsia="Calibri" w:hAnsi="Georgia"/>
          <w:b/>
          <w:bCs/>
          <w:lang w:val="en-US"/>
        </w:rPr>
      </w:pPr>
    </w:p>
    <w:p w14:paraId="58342A16" w14:textId="77777777" w:rsidR="00975FBB" w:rsidRPr="00D00BD3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lang w:val="en-US"/>
        </w:rPr>
      </w:pPr>
      <w:r w:rsidRPr="00D00BD3">
        <w:rPr>
          <w:rFonts w:ascii="Georgia" w:eastAsia="Calibri" w:hAnsi="Georgia"/>
          <w:lang w:val="en-US"/>
        </w:rPr>
        <w:t>Name of the author of the thesis:</w:t>
      </w:r>
      <w:r w:rsidRPr="00D00BD3">
        <w:rPr>
          <w:rFonts w:ascii="Georgia" w:eastAsia="Calibri" w:hAnsi="Georgia" w:cs="Times New Roman"/>
          <w:lang w:val="en-US"/>
        </w:rPr>
        <w:t xml:space="preserve"> Krzysztof Jędrzej Grala</w:t>
      </w:r>
    </w:p>
    <w:p w14:paraId="643F722B" w14:textId="77777777" w:rsidR="00975FBB" w:rsidRPr="00D00BD3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lang w:val="en-US"/>
        </w:rPr>
      </w:pPr>
    </w:p>
    <w:p w14:paraId="710BD633" w14:textId="77777777" w:rsidR="00975FBB" w:rsidRPr="00D00BD3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lang w:val="en-US"/>
        </w:rPr>
      </w:pPr>
      <w:r w:rsidRPr="00D00BD3">
        <w:rPr>
          <w:rFonts w:ascii="Georgia" w:eastAsia="Calibri" w:hAnsi="Georgia"/>
          <w:lang w:val="en-US"/>
        </w:rPr>
        <w:t xml:space="preserve">Academic title of the doctoral supervisor of the thesis: </w:t>
      </w:r>
      <w:proofErr w:type="spellStart"/>
      <w:r w:rsidRPr="00D00BD3">
        <w:rPr>
          <w:rFonts w:ascii="Georgia" w:eastAsia="Calibri" w:hAnsi="Georgia" w:cs="Times New Roman"/>
          <w:lang w:val="en-US"/>
        </w:rPr>
        <w:t>dr</w:t>
      </w:r>
      <w:proofErr w:type="spellEnd"/>
      <w:r w:rsidRPr="00D00BD3">
        <w:rPr>
          <w:rFonts w:ascii="Georgia" w:eastAsia="Calibri" w:hAnsi="Georgia" w:cs="Times New Roman"/>
          <w:lang w:val="en-US"/>
        </w:rPr>
        <w:t xml:space="preserve"> hab. Łukasz Baka prof. APS</w:t>
      </w:r>
    </w:p>
    <w:p w14:paraId="6E256905" w14:textId="77777777" w:rsidR="00975FBB" w:rsidRPr="00D00BD3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lang w:val="en-US"/>
        </w:rPr>
      </w:pPr>
    </w:p>
    <w:p w14:paraId="2C3AE6D2" w14:textId="77777777" w:rsidR="00975FBB" w:rsidRPr="00D00BD3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lang w:val="en-US"/>
        </w:rPr>
      </w:pPr>
      <w:r w:rsidRPr="00D00BD3">
        <w:rPr>
          <w:rFonts w:ascii="Georgia" w:eastAsia="Calibri" w:hAnsi="Georgia" w:cs="Times New Roman"/>
          <w:lang w:val="en-US"/>
        </w:rPr>
        <w:t>Name of the auxiliary promoter: not applicable</w:t>
      </w:r>
    </w:p>
    <w:p w14:paraId="6AB5BF75" w14:textId="77777777" w:rsidR="00975FBB" w:rsidRPr="00D00BD3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lang w:val="en-US"/>
        </w:rPr>
      </w:pPr>
    </w:p>
    <w:p w14:paraId="597EDC0C" w14:textId="77777777" w:rsidR="00975FBB" w:rsidRPr="00D00BD3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lang w:val="en-US"/>
        </w:rPr>
      </w:pPr>
      <w:r w:rsidRPr="00D00BD3">
        <w:rPr>
          <w:rFonts w:ascii="Georgia" w:eastAsia="Calibri" w:hAnsi="Georgia"/>
          <w:lang w:val="en-US"/>
        </w:rPr>
        <w:t xml:space="preserve">The title of the thesis: </w:t>
      </w:r>
      <w:r w:rsidRPr="00D00BD3">
        <w:rPr>
          <w:rFonts w:ascii="Georgia" w:eastAsia="Calibri" w:hAnsi="Georgia" w:cs="Times New Roman"/>
          <w:lang w:val="en-US"/>
        </w:rPr>
        <w:t>The role of organizational and personal resources in building work engagement</w:t>
      </w:r>
    </w:p>
    <w:p w14:paraId="72CC8B74" w14:textId="77777777" w:rsidR="00975FBB" w:rsidRPr="00D00BD3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lang w:val="en-US"/>
        </w:rPr>
      </w:pPr>
    </w:p>
    <w:p w14:paraId="2C0ECBD7" w14:textId="77777777" w:rsidR="00975FBB" w:rsidRPr="00D00BD3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lang w:val="en-US"/>
        </w:rPr>
      </w:pPr>
      <w:r w:rsidRPr="00D00BD3">
        <w:rPr>
          <w:rFonts w:ascii="Georgia" w:eastAsia="Calibri" w:hAnsi="Georgia"/>
          <w:lang w:val="en-US"/>
        </w:rPr>
        <w:t>Key words phrases:  task resources, interpersonal resources, leadership resources, occupational self-efficacy, occupational hardiness, Polish adaptation, longitudinal study, structural equation modeling, mediation</w:t>
      </w:r>
    </w:p>
    <w:p w14:paraId="4EAEC3C2" w14:textId="77777777" w:rsidR="00975FBB" w:rsidRPr="00D00BD3" w:rsidRDefault="00975FBB" w:rsidP="00975FBB">
      <w:pPr>
        <w:pStyle w:val="Bezodstpw"/>
        <w:spacing w:line="480" w:lineRule="auto"/>
        <w:jc w:val="both"/>
        <w:rPr>
          <w:rFonts w:ascii="Georgia" w:eastAsia="Calibri" w:hAnsi="Georgia"/>
          <w:lang w:val="en-US"/>
        </w:rPr>
      </w:pPr>
    </w:p>
    <w:p w14:paraId="2198BC59" w14:textId="77777777" w:rsidR="00975FBB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color w:val="000000" w:themeColor="text1"/>
          <w:lang w:val="en-US"/>
        </w:rPr>
      </w:pPr>
      <w:r w:rsidRPr="00D00BD3">
        <w:rPr>
          <w:rFonts w:ascii="Georgia" w:eastAsia="Calibri" w:hAnsi="Georgia" w:cs="Times New Roman"/>
          <w:color w:val="000000" w:themeColor="text1"/>
          <w:lang w:val="en-US"/>
        </w:rPr>
        <w:t>Abstract:</w:t>
      </w:r>
    </w:p>
    <w:p w14:paraId="7B7E781F" w14:textId="77777777" w:rsidR="00975FBB" w:rsidRDefault="00975FBB" w:rsidP="00975FBB">
      <w:pPr>
        <w:pStyle w:val="Bezodstpw"/>
        <w:spacing w:line="480" w:lineRule="auto"/>
        <w:jc w:val="both"/>
        <w:rPr>
          <w:rFonts w:ascii="Georgia" w:eastAsia="Times New Roman" w:hAnsi="Georgia"/>
          <w:color w:val="000000" w:themeColor="text1"/>
          <w:lang w:val="en-US"/>
        </w:rPr>
      </w:pPr>
    </w:p>
    <w:p w14:paraId="3DD33CA4" w14:textId="42CF4EC3" w:rsidR="00975FBB" w:rsidRDefault="00975FBB" w:rsidP="00975FBB">
      <w:pPr>
        <w:pStyle w:val="Bezodstpw"/>
        <w:spacing w:line="480" w:lineRule="auto"/>
        <w:jc w:val="both"/>
        <w:rPr>
          <w:rFonts w:ascii="Georgia" w:eastAsia="Times New Roman" w:hAnsi="Georgia"/>
          <w:color w:val="000000" w:themeColor="text1"/>
          <w:lang w:val="en-US"/>
        </w:rPr>
      </w:pPr>
      <w:r w:rsidRPr="00F504B9">
        <w:rPr>
          <w:rFonts w:ascii="Georgia" w:eastAsia="Times New Roman" w:hAnsi="Georgia"/>
          <w:color w:val="000000" w:themeColor="text1"/>
          <w:lang w:val="en-US"/>
        </w:rPr>
        <w:t>The overarching goal of the series of three studies included in this dissertation, was to understand the mechanisms by which organizational resources and personal resources shape engagement in a group of employees working in direct contact with customers.</w:t>
      </w:r>
      <w:r>
        <w:rPr>
          <w:rFonts w:ascii="Georgia" w:eastAsia="Times New Roman" w:hAnsi="Georgia"/>
          <w:color w:val="000000" w:themeColor="text1"/>
          <w:lang w:val="en-US"/>
        </w:rPr>
        <w:t xml:space="preserve"> </w:t>
      </w:r>
      <w:r w:rsidRPr="002C23D6">
        <w:rPr>
          <w:rFonts w:ascii="Georgia" w:eastAsia="Times New Roman" w:hAnsi="Georgia"/>
          <w:color w:val="000000" w:themeColor="text1"/>
          <w:lang w:val="en-US"/>
        </w:rPr>
        <w:t>Based on the</w:t>
      </w:r>
      <w:r w:rsidR="00D60A7B">
        <w:rPr>
          <w:rFonts w:ascii="Georgia" w:eastAsia="Times New Roman" w:hAnsi="Georgia"/>
          <w:color w:val="000000" w:themeColor="text1"/>
          <w:lang w:val="en-US"/>
        </w:rPr>
        <w:t> </w:t>
      </w:r>
      <w:r w:rsidRPr="002C23D6">
        <w:rPr>
          <w:rFonts w:ascii="Georgia" w:eastAsia="Times New Roman" w:hAnsi="Georgia"/>
          <w:color w:val="000000" w:themeColor="text1"/>
          <w:lang w:val="en-US"/>
        </w:rPr>
        <w:t>principle of</w:t>
      </w:r>
      <w:r w:rsidRPr="00F504B9">
        <w:rPr>
          <w:rFonts w:ascii="Georgia" w:eastAsia="Times New Roman" w:hAnsi="Georgia"/>
          <w:color w:val="000000" w:themeColor="text1"/>
          <w:lang w:val="en-US"/>
        </w:rPr>
        <w:t xml:space="preserve"> </w:t>
      </w:r>
      <w:proofErr w:type="spellStart"/>
      <w:r w:rsidRPr="00F504B9">
        <w:rPr>
          <w:rFonts w:ascii="Georgia" w:eastAsia="Times New Roman" w:hAnsi="Georgia"/>
          <w:color w:val="000000" w:themeColor="text1"/>
          <w:lang w:val="en-US"/>
        </w:rPr>
        <w:t>Hobfoll's</w:t>
      </w:r>
      <w:proofErr w:type="spellEnd"/>
      <w:r w:rsidRPr="00F504B9">
        <w:rPr>
          <w:rFonts w:ascii="Georgia" w:eastAsia="Times New Roman" w:hAnsi="Georgia"/>
          <w:color w:val="000000" w:themeColor="text1"/>
          <w:lang w:val="en-US"/>
        </w:rPr>
        <w:t xml:space="preserve"> (2006) Conservation of Resources (COR) theory, according to which different types of resources are interconnected and mutually reinforcing, the dissertation proposed a comprehensive approach to resources, incorporating three aggregated groups (higher-order constructs) including: task resources (i.e.: </w:t>
      </w:r>
      <w:r w:rsidRPr="00FE49B8">
        <w:rPr>
          <w:rFonts w:ascii="Georgia" w:eastAsia="Times New Roman" w:hAnsi="Georgia"/>
          <w:color w:val="000000" w:themeColor="text1"/>
          <w:lang w:val="en-US"/>
        </w:rPr>
        <w:t>influence at work, variation of work</w:t>
      </w:r>
      <w:r>
        <w:rPr>
          <w:rFonts w:ascii="Georgia" w:eastAsia="Times New Roman" w:hAnsi="Georgia"/>
          <w:color w:val="000000" w:themeColor="text1"/>
          <w:lang w:val="en-US"/>
        </w:rPr>
        <w:t>, and</w:t>
      </w:r>
      <w:r w:rsidRPr="00FE49B8">
        <w:rPr>
          <w:rFonts w:ascii="Georgia" w:eastAsia="Times New Roman" w:hAnsi="Georgia"/>
          <w:color w:val="000000" w:themeColor="text1"/>
          <w:lang w:val="en-US"/>
        </w:rPr>
        <w:t xml:space="preserve"> possibilities for development</w:t>
      </w:r>
      <w:r w:rsidRPr="00F504B9">
        <w:rPr>
          <w:rFonts w:ascii="Georgia" w:eastAsia="Times New Roman" w:hAnsi="Georgia"/>
          <w:color w:val="000000" w:themeColor="text1"/>
          <w:lang w:val="en-US"/>
        </w:rPr>
        <w:t xml:space="preserve">), interpersonal resources (i.e.: </w:t>
      </w:r>
      <w:r w:rsidRPr="00FE49B8">
        <w:rPr>
          <w:rFonts w:ascii="Georgia" w:eastAsia="Times New Roman" w:hAnsi="Georgia"/>
          <w:color w:val="000000" w:themeColor="text1"/>
          <w:lang w:val="en-US"/>
        </w:rPr>
        <w:t>social support from colleagues, horizontal trust</w:t>
      </w:r>
      <w:r>
        <w:rPr>
          <w:rFonts w:ascii="Georgia" w:eastAsia="Times New Roman" w:hAnsi="Georgia"/>
          <w:color w:val="000000" w:themeColor="text1"/>
          <w:lang w:val="en-US"/>
        </w:rPr>
        <w:t>, and</w:t>
      </w:r>
      <w:r w:rsidRPr="00FE49B8">
        <w:rPr>
          <w:rFonts w:ascii="Georgia" w:eastAsia="Times New Roman" w:hAnsi="Georgia"/>
          <w:color w:val="000000" w:themeColor="text1"/>
          <w:lang w:val="en-US"/>
        </w:rPr>
        <w:t xml:space="preserve"> sense of community at work</w:t>
      </w:r>
      <w:r w:rsidRPr="00F504B9">
        <w:rPr>
          <w:rFonts w:ascii="Georgia" w:eastAsia="Times New Roman" w:hAnsi="Georgia"/>
          <w:color w:val="000000" w:themeColor="text1"/>
          <w:lang w:val="en-US"/>
        </w:rPr>
        <w:t>)</w:t>
      </w:r>
      <w:r>
        <w:rPr>
          <w:rFonts w:ascii="Georgia" w:eastAsia="Times New Roman" w:hAnsi="Georgia"/>
          <w:color w:val="000000" w:themeColor="text1"/>
          <w:lang w:val="en-US"/>
        </w:rPr>
        <w:t>,</w:t>
      </w:r>
      <w:r w:rsidRPr="00F504B9">
        <w:rPr>
          <w:rFonts w:ascii="Georgia" w:eastAsia="Times New Roman" w:hAnsi="Georgia"/>
          <w:color w:val="000000" w:themeColor="text1"/>
          <w:lang w:val="en-US"/>
        </w:rPr>
        <w:t xml:space="preserve"> and leadership resources (i.e.: </w:t>
      </w:r>
      <w:r w:rsidRPr="00FE49B8">
        <w:rPr>
          <w:rFonts w:ascii="Georgia" w:eastAsia="Times New Roman" w:hAnsi="Georgia"/>
          <w:color w:val="000000" w:themeColor="text1"/>
          <w:lang w:val="en-US"/>
        </w:rPr>
        <w:t>social support from supervisor</w:t>
      </w:r>
      <w:r>
        <w:rPr>
          <w:rFonts w:ascii="Georgia" w:eastAsia="Times New Roman" w:hAnsi="Georgia"/>
          <w:color w:val="000000" w:themeColor="text1"/>
          <w:lang w:val="en-US"/>
        </w:rPr>
        <w:t xml:space="preserve">, </w:t>
      </w:r>
      <w:r w:rsidRPr="00FE49B8">
        <w:rPr>
          <w:rFonts w:ascii="Georgia" w:eastAsia="Times New Roman" w:hAnsi="Georgia"/>
          <w:color w:val="000000" w:themeColor="text1"/>
          <w:lang w:val="en-US"/>
        </w:rPr>
        <w:t>vertical trust</w:t>
      </w:r>
      <w:r>
        <w:rPr>
          <w:rFonts w:ascii="Georgia" w:eastAsia="Times New Roman" w:hAnsi="Georgia"/>
          <w:color w:val="000000" w:themeColor="text1"/>
          <w:lang w:val="en-US"/>
        </w:rPr>
        <w:t xml:space="preserve">, and </w:t>
      </w:r>
      <w:r w:rsidRPr="00FE49B8">
        <w:rPr>
          <w:rFonts w:ascii="Georgia" w:eastAsia="Times New Roman" w:hAnsi="Georgia"/>
          <w:color w:val="000000" w:themeColor="text1"/>
          <w:lang w:val="en-US"/>
        </w:rPr>
        <w:t>quality of leadership</w:t>
      </w:r>
      <w:r w:rsidRPr="00F504B9">
        <w:rPr>
          <w:rFonts w:ascii="Georgia" w:eastAsia="Times New Roman" w:hAnsi="Georgia"/>
          <w:color w:val="000000" w:themeColor="text1"/>
          <w:lang w:val="en-US"/>
        </w:rPr>
        <w:t xml:space="preserve">). </w:t>
      </w:r>
    </w:p>
    <w:p w14:paraId="6BCA3153" w14:textId="77777777" w:rsidR="00975FBB" w:rsidRDefault="00975FBB" w:rsidP="00975FBB">
      <w:pPr>
        <w:pStyle w:val="Bezodstpw"/>
        <w:spacing w:line="480" w:lineRule="auto"/>
        <w:jc w:val="both"/>
        <w:rPr>
          <w:rFonts w:ascii="Georgia" w:eastAsia="Times New Roman" w:hAnsi="Georgia"/>
          <w:color w:val="000000" w:themeColor="text1"/>
          <w:lang w:val="en-US"/>
        </w:rPr>
      </w:pPr>
    </w:p>
    <w:p w14:paraId="46D31D83" w14:textId="77777777" w:rsidR="00975FBB" w:rsidRDefault="00975FBB" w:rsidP="00975FBB">
      <w:pPr>
        <w:pStyle w:val="Bezodstpw"/>
        <w:spacing w:line="480" w:lineRule="auto"/>
        <w:jc w:val="both"/>
        <w:rPr>
          <w:rFonts w:ascii="Georgia" w:eastAsia="Times New Roman" w:hAnsi="Georgia"/>
          <w:color w:val="000000" w:themeColor="text1"/>
          <w:lang w:val="en-US"/>
        </w:rPr>
      </w:pPr>
      <w:r w:rsidRPr="003C7FA4">
        <w:rPr>
          <w:rFonts w:ascii="Georgia" w:eastAsia="Times New Roman" w:hAnsi="Georgia"/>
          <w:color w:val="000000" w:themeColor="text1"/>
          <w:lang w:val="en-US"/>
        </w:rPr>
        <w:t xml:space="preserve">Two types of personal resources, contextually related to the functioning of employees in their work environment, were also examined </w:t>
      </w:r>
      <w:r>
        <w:rPr>
          <w:rFonts w:ascii="Georgia" w:eastAsia="Times New Roman" w:hAnsi="Georgia"/>
          <w:color w:val="000000" w:themeColor="text1"/>
          <w:lang w:val="en-US"/>
        </w:rPr>
        <w:t>–</w:t>
      </w:r>
      <w:r w:rsidRPr="00F504B9">
        <w:rPr>
          <w:rFonts w:ascii="Georgia" w:eastAsia="Times New Roman" w:hAnsi="Georgia"/>
          <w:color w:val="000000" w:themeColor="text1"/>
          <w:lang w:val="en-US"/>
        </w:rPr>
        <w:t xml:space="preserve"> </w:t>
      </w:r>
      <w:r>
        <w:rPr>
          <w:rFonts w:ascii="Georgia" w:eastAsia="Times New Roman" w:hAnsi="Georgia"/>
          <w:color w:val="000000" w:themeColor="text1"/>
          <w:lang w:val="en-US"/>
        </w:rPr>
        <w:t xml:space="preserve">occupational </w:t>
      </w:r>
      <w:r w:rsidRPr="00F504B9">
        <w:rPr>
          <w:rFonts w:ascii="Georgia" w:eastAsia="Times New Roman" w:hAnsi="Georgia"/>
          <w:color w:val="000000" w:themeColor="text1"/>
          <w:lang w:val="en-US"/>
        </w:rPr>
        <w:t xml:space="preserve">self-efficacy and </w:t>
      </w:r>
      <w:r>
        <w:rPr>
          <w:rFonts w:ascii="Georgia" w:eastAsia="Times New Roman" w:hAnsi="Georgia"/>
          <w:color w:val="000000" w:themeColor="text1"/>
          <w:lang w:val="en-US"/>
        </w:rPr>
        <w:t>occupational hardiness</w:t>
      </w:r>
      <w:r w:rsidRPr="003C7FA4">
        <w:rPr>
          <w:rFonts w:ascii="Georgia" w:eastAsia="Times New Roman" w:hAnsi="Georgia"/>
          <w:color w:val="000000" w:themeColor="text1"/>
          <w:lang w:val="en-US"/>
        </w:rPr>
        <w:t xml:space="preserve">. </w:t>
      </w:r>
      <w:r w:rsidRPr="00C1054E">
        <w:rPr>
          <w:rFonts w:ascii="Georgia" w:eastAsia="Times New Roman" w:hAnsi="Georgia"/>
          <w:color w:val="000000" w:themeColor="text1"/>
          <w:lang w:val="en-US"/>
        </w:rPr>
        <w:t>Using Job Demands-Resources theory (JD-R theory; Demerouti et al., 2001) as</w:t>
      </w:r>
      <w:r>
        <w:rPr>
          <w:rFonts w:ascii="Georgia" w:eastAsia="Times New Roman" w:hAnsi="Georgia"/>
          <w:color w:val="000000" w:themeColor="text1"/>
          <w:lang w:val="en-US"/>
        </w:rPr>
        <w:t> </w:t>
      </w:r>
      <w:r w:rsidRPr="00C1054E">
        <w:rPr>
          <w:rFonts w:ascii="Georgia" w:eastAsia="Times New Roman" w:hAnsi="Georgia"/>
          <w:color w:val="000000" w:themeColor="text1"/>
          <w:lang w:val="en-US"/>
        </w:rPr>
        <w:t>a</w:t>
      </w:r>
      <w:r>
        <w:rPr>
          <w:rFonts w:ascii="Georgia" w:eastAsia="Times New Roman" w:hAnsi="Georgia"/>
          <w:color w:val="000000" w:themeColor="text1"/>
          <w:lang w:val="en-US"/>
        </w:rPr>
        <w:t> </w:t>
      </w:r>
      <w:r w:rsidRPr="00C1054E">
        <w:rPr>
          <w:rFonts w:ascii="Georgia" w:eastAsia="Times New Roman" w:hAnsi="Georgia"/>
          <w:color w:val="000000" w:themeColor="text1"/>
          <w:lang w:val="en-US"/>
        </w:rPr>
        <w:t>theoretical context, the relationships between these organizational and personal resources</w:t>
      </w:r>
      <w:r>
        <w:rPr>
          <w:rFonts w:ascii="Georgia" w:eastAsia="Times New Roman" w:hAnsi="Georgia"/>
          <w:color w:val="000000" w:themeColor="text1"/>
          <w:lang w:val="en-US"/>
        </w:rPr>
        <w:t>,</w:t>
      </w:r>
      <w:r w:rsidRPr="00C1054E">
        <w:rPr>
          <w:rFonts w:ascii="Georgia" w:eastAsia="Times New Roman" w:hAnsi="Georgia"/>
          <w:color w:val="000000" w:themeColor="text1"/>
          <w:lang w:val="en-US"/>
        </w:rPr>
        <w:t xml:space="preserve"> and work engagement were tested, as well as the mediating role of personal resources in the</w:t>
      </w:r>
      <w:r>
        <w:rPr>
          <w:rFonts w:ascii="Georgia" w:eastAsia="Times New Roman" w:hAnsi="Georgia"/>
          <w:color w:val="000000" w:themeColor="text1"/>
          <w:lang w:val="en-US"/>
        </w:rPr>
        <w:t> </w:t>
      </w:r>
      <w:r w:rsidRPr="00C1054E">
        <w:rPr>
          <w:rFonts w:ascii="Georgia" w:eastAsia="Times New Roman" w:hAnsi="Georgia"/>
          <w:color w:val="000000" w:themeColor="text1"/>
          <w:lang w:val="en-US"/>
        </w:rPr>
        <w:t>relationship between organizational resources and work engagement.</w:t>
      </w:r>
      <w:r>
        <w:rPr>
          <w:rFonts w:ascii="Georgia" w:eastAsia="Times New Roman" w:hAnsi="Georgia"/>
          <w:color w:val="000000" w:themeColor="text1"/>
          <w:lang w:val="en-US"/>
        </w:rPr>
        <w:t xml:space="preserve"> </w:t>
      </w:r>
    </w:p>
    <w:p w14:paraId="2C1FF4D8" w14:textId="7F0DDF79" w:rsidR="00975FBB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color w:val="000000" w:themeColor="text1"/>
          <w:lang w:val="en-US"/>
        </w:rPr>
      </w:pPr>
      <w:r w:rsidRPr="004D11E8">
        <w:rPr>
          <w:rFonts w:ascii="Georgia" w:eastAsia="Times New Roman" w:hAnsi="Georgia"/>
          <w:color w:val="000000" w:themeColor="text1"/>
          <w:lang w:val="en-US"/>
        </w:rPr>
        <w:t xml:space="preserve">Since the personal resources analyzed in </w:t>
      </w:r>
      <w:r>
        <w:rPr>
          <w:rFonts w:ascii="Georgia" w:eastAsia="Times New Roman" w:hAnsi="Georgia"/>
          <w:color w:val="000000" w:themeColor="text1"/>
          <w:lang w:val="en-US"/>
        </w:rPr>
        <w:t>this</w:t>
      </w:r>
      <w:r w:rsidRPr="004D11E8">
        <w:rPr>
          <w:rFonts w:ascii="Georgia" w:eastAsia="Times New Roman" w:hAnsi="Georgia"/>
          <w:color w:val="000000" w:themeColor="text1"/>
          <w:lang w:val="en-US"/>
        </w:rPr>
        <w:t xml:space="preserve"> dissertation have not been previously studied in</w:t>
      </w:r>
      <w:r>
        <w:rPr>
          <w:rFonts w:ascii="Georgia" w:eastAsia="Times New Roman" w:hAnsi="Georgia"/>
          <w:color w:val="000000" w:themeColor="text1"/>
          <w:lang w:val="en-US"/>
        </w:rPr>
        <w:t> </w:t>
      </w:r>
      <w:r w:rsidRPr="004D11E8">
        <w:rPr>
          <w:rFonts w:ascii="Georgia" w:eastAsia="Times New Roman" w:hAnsi="Georgia"/>
          <w:color w:val="000000" w:themeColor="text1"/>
          <w:lang w:val="en-US"/>
        </w:rPr>
        <w:t>Poland, Study 1 included an assessment of the psychometric properties of</w:t>
      </w:r>
      <w:r>
        <w:rPr>
          <w:rFonts w:ascii="Georgia" w:eastAsia="Times New Roman" w:hAnsi="Georgia"/>
          <w:color w:val="000000" w:themeColor="text1"/>
          <w:lang w:val="en-US"/>
        </w:rPr>
        <w:t> </w:t>
      </w:r>
      <w:r w:rsidRPr="004D11E8">
        <w:rPr>
          <w:rFonts w:ascii="Georgia" w:eastAsia="Times New Roman" w:hAnsi="Georgia"/>
          <w:color w:val="000000" w:themeColor="text1"/>
          <w:lang w:val="en-US"/>
        </w:rPr>
        <w:t xml:space="preserve">two measurement tools </w:t>
      </w:r>
      <w:r>
        <w:rPr>
          <w:rFonts w:ascii="Georgia" w:eastAsia="Times New Roman" w:hAnsi="Georgia"/>
          <w:color w:val="000000" w:themeColor="text1"/>
          <w:lang w:val="en-US"/>
        </w:rPr>
        <w:t>–</w:t>
      </w:r>
      <w:r w:rsidRPr="004D11E8">
        <w:rPr>
          <w:rFonts w:ascii="Georgia" w:eastAsia="Times New Roman" w:hAnsi="Georgia"/>
          <w:color w:val="000000" w:themeColor="text1"/>
          <w:lang w:val="en-US"/>
        </w:rPr>
        <w:t xml:space="preserve"> the Short Version of the Occupational Self-Efficacy Scale (SVOSES, Rigotti et al., 2008) measuring the level of </w:t>
      </w:r>
      <w:r>
        <w:rPr>
          <w:rFonts w:ascii="Georgia" w:eastAsia="Times New Roman" w:hAnsi="Georgia"/>
          <w:color w:val="000000" w:themeColor="text1"/>
          <w:lang w:val="en-US"/>
        </w:rPr>
        <w:t>occupational self-efficacy</w:t>
      </w:r>
      <w:r w:rsidRPr="004D11E8">
        <w:rPr>
          <w:rFonts w:ascii="Georgia" w:eastAsia="Times New Roman" w:hAnsi="Georgia"/>
          <w:color w:val="000000" w:themeColor="text1"/>
          <w:lang w:val="en-US"/>
        </w:rPr>
        <w:t>, and</w:t>
      </w:r>
      <w:r>
        <w:rPr>
          <w:rFonts w:ascii="Georgia" w:eastAsia="Times New Roman" w:hAnsi="Georgia"/>
          <w:color w:val="000000" w:themeColor="text1"/>
          <w:lang w:val="en-US"/>
        </w:rPr>
        <w:t> </w:t>
      </w:r>
      <w:r w:rsidRPr="004D11E8">
        <w:rPr>
          <w:rFonts w:ascii="Georgia" w:eastAsia="Times New Roman" w:hAnsi="Georgia"/>
          <w:color w:val="000000" w:themeColor="text1"/>
          <w:lang w:val="en-US"/>
        </w:rPr>
        <w:t>the</w:t>
      </w:r>
      <w:r>
        <w:rPr>
          <w:rFonts w:ascii="Georgia" w:eastAsia="Times New Roman" w:hAnsi="Georgia"/>
          <w:color w:val="000000" w:themeColor="text1"/>
          <w:lang w:val="en-US"/>
        </w:rPr>
        <w:t> </w:t>
      </w:r>
      <w:r w:rsidRPr="004D11E8">
        <w:rPr>
          <w:rFonts w:ascii="Georgia" w:eastAsia="Times New Roman" w:hAnsi="Georgia"/>
          <w:color w:val="000000" w:themeColor="text1"/>
          <w:lang w:val="en-US"/>
        </w:rPr>
        <w:t xml:space="preserve">Occupational Hardiness Questionnaire (OHQ, Moreno-Jiménez et al., 2014), designed to measure occupational hardiness. </w:t>
      </w:r>
      <w:r w:rsidRPr="00C23903">
        <w:rPr>
          <w:rFonts w:ascii="Georgia" w:eastAsia="Times New Roman" w:hAnsi="Georgia"/>
          <w:color w:val="000000" w:themeColor="text1"/>
          <w:lang w:val="en-US"/>
        </w:rPr>
        <w:t xml:space="preserve">Adaptation studies (in </w:t>
      </w:r>
      <w:r w:rsidRPr="004D11E8">
        <w:rPr>
          <w:rFonts w:ascii="Georgia" w:eastAsia="Times New Roman" w:hAnsi="Georgia"/>
          <w:color w:val="000000" w:themeColor="text1"/>
          <w:lang w:val="en-US"/>
        </w:rPr>
        <w:t>paper-and-pencil</w:t>
      </w:r>
      <w:r>
        <w:rPr>
          <w:rFonts w:ascii="Georgia" w:eastAsia="Times New Roman" w:hAnsi="Georgia"/>
          <w:color w:val="000000" w:themeColor="text1"/>
          <w:lang w:val="en-US"/>
        </w:rPr>
        <w:t xml:space="preserve"> form</w:t>
      </w:r>
      <w:r w:rsidRPr="00C23903">
        <w:rPr>
          <w:rFonts w:ascii="Georgia" w:eastAsia="Times New Roman" w:hAnsi="Georgia"/>
          <w:color w:val="000000" w:themeColor="text1"/>
          <w:lang w:val="en-US"/>
        </w:rPr>
        <w:t>)</w:t>
      </w:r>
      <w:r>
        <w:rPr>
          <w:rFonts w:ascii="Georgia" w:eastAsia="Times New Roman" w:hAnsi="Georgia"/>
          <w:color w:val="000000" w:themeColor="text1"/>
          <w:lang w:val="en-US"/>
        </w:rPr>
        <w:t xml:space="preserve"> </w:t>
      </w:r>
      <w:r w:rsidRPr="004D11E8">
        <w:rPr>
          <w:rFonts w:ascii="Georgia" w:eastAsia="Times New Roman" w:hAnsi="Georgia"/>
          <w:color w:val="000000" w:themeColor="text1"/>
          <w:lang w:val="en-US"/>
        </w:rPr>
        <w:t>were conducted on</w:t>
      </w:r>
      <w:r>
        <w:rPr>
          <w:rFonts w:ascii="Georgia" w:eastAsia="Times New Roman" w:hAnsi="Georgia"/>
          <w:color w:val="000000" w:themeColor="text1"/>
          <w:lang w:val="en-US"/>
        </w:rPr>
        <w:t> </w:t>
      </w:r>
      <w:r w:rsidRPr="004D11E8">
        <w:rPr>
          <w:rFonts w:ascii="Georgia" w:eastAsia="Times New Roman" w:hAnsi="Georgia"/>
          <w:color w:val="000000" w:themeColor="text1"/>
          <w:lang w:val="en-US"/>
        </w:rPr>
        <w:t xml:space="preserve">two </w:t>
      </w:r>
      <w:r>
        <w:rPr>
          <w:rFonts w:ascii="Georgia" w:eastAsia="Times New Roman" w:hAnsi="Georgia"/>
          <w:color w:val="000000" w:themeColor="text1"/>
          <w:lang w:val="en-US"/>
        </w:rPr>
        <w:t>samples</w:t>
      </w:r>
      <w:r w:rsidRPr="004D11E8">
        <w:rPr>
          <w:rFonts w:ascii="Georgia" w:eastAsia="Times New Roman" w:hAnsi="Georgia"/>
          <w:color w:val="000000" w:themeColor="text1"/>
          <w:lang w:val="en-US"/>
        </w:rPr>
        <w:t>: 1)</w:t>
      </w:r>
      <w:r>
        <w:rPr>
          <w:rFonts w:ascii="Georgia" w:eastAsia="Times New Roman" w:hAnsi="Georgia"/>
          <w:color w:val="000000" w:themeColor="text1"/>
          <w:lang w:val="en-US"/>
        </w:rPr>
        <w:t> </w:t>
      </w:r>
      <w:r w:rsidRPr="004D11E8">
        <w:rPr>
          <w:rFonts w:ascii="Georgia" w:eastAsia="Times New Roman" w:hAnsi="Georgia"/>
          <w:color w:val="000000" w:themeColor="text1"/>
          <w:lang w:val="en-US"/>
        </w:rPr>
        <w:t>a</w:t>
      </w:r>
      <w:r w:rsidR="00D60A7B">
        <w:rPr>
          <w:rFonts w:ascii="Georgia" w:eastAsia="Times New Roman" w:hAnsi="Georgia"/>
          <w:color w:val="000000" w:themeColor="text1"/>
          <w:lang w:val="en-US"/>
        </w:rPr>
        <w:t> </w:t>
      </w:r>
      <w:r>
        <w:rPr>
          <w:rFonts w:ascii="Georgia" w:eastAsia="Times New Roman" w:hAnsi="Georgia"/>
          <w:color w:val="000000" w:themeColor="text1"/>
          <w:lang w:val="en-US"/>
        </w:rPr>
        <w:t>sample</w:t>
      </w:r>
      <w:r w:rsidRPr="004D11E8">
        <w:rPr>
          <w:rFonts w:ascii="Georgia" w:eastAsia="Times New Roman" w:hAnsi="Georgia"/>
          <w:color w:val="000000" w:themeColor="text1"/>
          <w:lang w:val="en-US"/>
        </w:rPr>
        <w:t xml:space="preserve"> of 1,315 employees (cross-</w:t>
      </w:r>
      <w:r w:rsidRPr="00240A69">
        <w:rPr>
          <w:rFonts w:ascii="Georgia" w:eastAsia="Calibri" w:hAnsi="Georgia" w:cs="Times New Roman"/>
          <w:color w:val="000000" w:themeColor="text1"/>
          <w:lang w:val="en-US"/>
        </w:rPr>
        <w:t>sectionally – to estimate factor validity, theoretical validity, and internal consistency</w:t>
      </w:r>
      <w:r>
        <w:rPr>
          <w:rFonts w:ascii="Georgia" w:eastAsia="Calibri" w:hAnsi="Georgia" w:cs="Times New Roman"/>
          <w:color w:val="000000" w:themeColor="text1"/>
          <w:lang w:val="en-US"/>
        </w:rPr>
        <w:t>)</w:t>
      </w:r>
      <w:r w:rsidRPr="004D11E8">
        <w:rPr>
          <w:rFonts w:ascii="Georgia" w:eastAsia="Times New Roman" w:hAnsi="Georgia"/>
          <w:color w:val="000000" w:themeColor="text1"/>
          <w:lang w:val="en-US"/>
        </w:rPr>
        <w:t xml:space="preserve"> and 2) a group of 205 employees (longitudinally </w:t>
      </w:r>
      <w:r w:rsidRPr="00240A69">
        <w:rPr>
          <w:rFonts w:ascii="Georgia" w:eastAsia="Calibri" w:hAnsi="Georgia" w:cs="Times New Roman"/>
          <w:color w:val="000000" w:themeColor="text1"/>
          <w:lang w:val="en-US"/>
        </w:rPr>
        <w:t>– to</w:t>
      </w:r>
      <w:r w:rsidR="00D60A7B"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240A69">
        <w:rPr>
          <w:rFonts w:ascii="Georgia" w:eastAsia="Calibri" w:hAnsi="Georgia" w:cs="Times New Roman"/>
          <w:color w:val="000000" w:themeColor="text1"/>
          <w:lang w:val="en-US"/>
        </w:rPr>
        <w:t>estimate test-retest stability</w:t>
      </w:r>
      <w:r w:rsidRPr="004D11E8">
        <w:rPr>
          <w:rFonts w:ascii="Georgia" w:eastAsia="Times New Roman" w:hAnsi="Georgia"/>
          <w:color w:val="000000" w:themeColor="text1"/>
          <w:lang w:val="en-US"/>
        </w:rPr>
        <w:t xml:space="preserve">). </w:t>
      </w:r>
      <w:r w:rsidRPr="009250C3">
        <w:rPr>
          <w:rFonts w:ascii="Georgia" w:eastAsia="Calibri" w:hAnsi="Georgia" w:cs="Times New Roman"/>
          <w:color w:val="000000" w:themeColor="text1"/>
          <w:lang w:val="en-US"/>
        </w:rPr>
        <w:t>The</w:t>
      </w:r>
      <w:r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9250C3">
        <w:rPr>
          <w:rFonts w:ascii="Georgia" w:eastAsia="Calibri" w:hAnsi="Georgia" w:cs="Times New Roman"/>
          <w:color w:val="000000" w:themeColor="text1"/>
          <w:lang w:val="en-US"/>
        </w:rPr>
        <w:t xml:space="preserve">results showed that the Polish versions of both tools were characterized by satisfactory psychometric parameters: confirmed factor </w:t>
      </w:r>
      <w:r w:rsidRPr="008179C7">
        <w:rPr>
          <w:rFonts w:ascii="Georgia" w:eastAsia="Calibri" w:hAnsi="Georgia" w:cs="Times New Roman"/>
          <w:color w:val="000000" w:themeColor="text1"/>
          <w:lang w:val="en-US"/>
        </w:rPr>
        <w:t>validity</w:t>
      </w:r>
      <w:r w:rsidRPr="009250C3">
        <w:rPr>
          <w:rFonts w:ascii="Georgia" w:eastAsia="Calibri" w:hAnsi="Georgia" w:cs="Times New Roman"/>
          <w:color w:val="000000" w:themeColor="text1"/>
          <w:lang w:val="en-US"/>
        </w:rPr>
        <w:t xml:space="preserve"> (one-factor for SVOSES and three-factor for OHQ), confirmed theoretical </w:t>
      </w:r>
      <w:r w:rsidRPr="008179C7">
        <w:rPr>
          <w:rFonts w:ascii="Georgia" w:eastAsia="Calibri" w:hAnsi="Georgia" w:cs="Times New Roman"/>
          <w:color w:val="000000" w:themeColor="text1"/>
          <w:lang w:val="en-US"/>
        </w:rPr>
        <w:t>validity</w:t>
      </w:r>
      <w:r w:rsidRPr="009250C3">
        <w:rPr>
          <w:rFonts w:ascii="Georgia" w:eastAsia="Calibri" w:hAnsi="Georgia" w:cs="Times New Roman"/>
          <w:color w:val="000000" w:themeColor="text1"/>
          <w:lang w:val="en-US"/>
        </w:rPr>
        <w:t>, very good internal consistency, and relative test-retest stability.</w:t>
      </w:r>
    </w:p>
    <w:p w14:paraId="6100DC88" w14:textId="76935504" w:rsidR="00975FBB" w:rsidRDefault="00975FBB" w:rsidP="00975FBB">
      <w:pPr>
        <w:pStyle w:val="Bezodstpw"/>
        <w:spacing w:line="480" w:lineRule="auto"/>
        <w:jc w:val="both"/>
        <w:rPr>
          <w:rFonts w:ascii="Georgia" w:eastAsia="Calibri" w:hAnsi="Georgia" w:cs="Times New Roman"/>
          <w:color w:val="000000" w:themeColor="text1"/>
          <w:lang w:val="en-US"/>
        </w:rPr>
      </w:pPr>
      <w:r w:rsidRPr="00C9613C">
        <w:rPr>
          <w:rFonts w:ascii="Georgia" w:eastAsia="Calibri" w:hAnsi="Georgia" w:cs="Times New Roman"/>
          <w:color w:val="000000" w:themeColor="text1"/>
          <w:lang w:val="en-US"/>
        </w:rPr>
        <w:t>Study 2 tested correlations between three organizational resources (task, interpersonal</w:t>
      </w:r>
      <w:r>
        <w:rPr>
          <w:rFonts w:ascii="Georgia" w:eastAsia="Calibri" w:hAnsi="Georgia" w:cs="Times New Roman"/>
          <w:color w:val="000000" w:themeColor="text1"/>
          <w:lang w:val="en-US"/>
        </w:rPr>
        <w:t>,</w:t>
      </w:r>
      <w:r w:rsidRPr="00C9613C">
        <w:rPr>
          <w:rFonts w:ascii="Georgia" w:eastAsia="Calibri" w:hAnsi="Georgia" w:cs="Times New Roman"/>
          <w:color w:val="000000" w:themeColor="text1"/>
          <w:lang w:val="en-US"/>
        </w:rPr>
        <w:t xml:space="preserve"> and</w:t>
      </w:r>
      <w:r w:rsidR="00D60A7B"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C9613C">
        <w:rPr>
          <w:rFonts w:ascii="Georgia" w:eastAsia="Calibri" w:hAnsi="Georgia" w:cs="Times New Roman"/>
          <w:color w:val="000000" w:themeColor="text1"/>
          <w:lang w:val="en-US"/>
        </w:rPr>
        <w:t>leadership), two personal resources (occupational self-efficacy and occupational hardiness)</w:t>
      </w:r>
      <w:r>
        <w:rPr>
          <w:rFonts w:ascii="Georgia" w:eastAsia="Calibri" w:hAnsi="Georgia" w:cs="Times New Roman"/>
          <w:color w:val="000000" w:themeColor="text1"/>
          <w:lang w:val="en-US"/>
        </w:rPr>
        <w:t>,</w:t>
      </w:r>
      <w:r w:rsidRPr="00C9613C">
        <w:rPr>
          <w:rFonts w:ascii="Georgia" w:eastAsia="Calibri" w:hAnsi="Georgia" w:cs="Times New Roman"/>
          <w:color w:val="000000" w:themeColor="text1"/>
          <w:lang w:val="en-US"/>
        </w:rPr>
        <w:t xml:space="preserve"> and work engagement. This study was conducted (online), in a cross-sectional design, on</w:t>
      </w:r>
      <w:r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C9613C">
        <w:rPr>
          <w:rFonts w:ascii="Georgia" w:eastAsia="Calibri" w:hAnsi="Georgia" w:cs="Times New Roman"/>
          <w:color w:val="000000" w:themeColor="text1"/>
          <w:lang w:val="en-US"/>
        </w:rPr>
        <w:t>a sample of customer service employees (</w:t>
      </w:r>
      <w:r w:rsidRPr="00C9613C">
        <w:rPr>
          <w:rFonts w:ascii="Georgia" w:eastAsia="Calibri" w:hAnsi="Georgia" w:cs="Times New Roman"/>
          <w:i/>
          <w:iCs/>
          <w:color w:val="000000" w:themeColor="text1"/>
          <w:lang w:val="en-US"/>
        </w:rPr>
        <w:t>N</w:t>
      </w:r>
      <w:r w:rsidRPr="00C9613C">
        <w:rPr>
          <w:rFonts w:ascii="Georgia" w:eastAsia="Calibri" w:hAnsi="Georgia" w:cs="Times New Roman"/>
          <w:color w:val="000000" w:themeColor="text1"/>
          <w:lang w:val="en-US"/>
        </w:rPr>
        <w:t xml:space="preserve"> = 436). </w:t>
      </w:r>
      <w:r w:rsidRPr="00D25A95">
        <w:rPr>
          <w:rFonts w:ascii="Georgia" w:eastAsia="Calibri" w:hAnsi="Georgia" w:cs="Times New Roman"/>
          <w:color w:val="000000" w:themeColor="text1"/>
          <w:lang w:val="en-US"/>
        </w:rPr>
        <w:t>Among organizational resources, task and leadership resources were the most strongly correlated with</w:t>
      </w:r>
      <w:r>
        <w:rPr>
          <w:rFonts w:ascii="Georgia" w:eastAsia="Calibri" w:hAnsi="Georgia" w:cs="Times New Roman"/>
          <w:color w:val="000000" w:themeColor="text1"/>
          <w:lang w:val="en-US"/>
        </w:rPr>
        <w:t xml:space="preserve"> </w:t>
      </w:r>
      <w:r w:rsidRPr="00D25A95">
        <w:rPr>
          <w:rFonts w:ascii="Georgia" w:eastAsia="Calibri" w:hAnsi="Georgia" w:cs="Times New Roman"/>
          <w:color w:val="000000" w:themeColor="text1"/>
          <w:lang w:val="en-US"/>
        </w:rPr>
        <w:t>work engagement, and</w:t>
      </w:r>
      <w:r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D25A95">
        <w:rPr>
          <w:rFonts w:ascii="Georgia" w:eastAsia="Calibri" w:hAnsi="Georgia" w:cs="Times New Roman"/>
          <w:color w:val="000000" w:themeColor="text1"/>
          <w:lang w:val="en-US"/>
        </w:rPr>
        <w:t xml:space="preserve">among personal resources, the strongest correlation of engagement was </w:t>
      </w:r>
      <w:r w:rsidRPr="00C9613C">
        <w:rPr>
          <w:rFonts w:ascii="Georgia" w:eastAsia="Calibri" w:hAnsi="Georgia" w:cs="Times New Roman"/>
          <w:color w:val="000000" w:themeColor="text1"/>
          <w:lang w:val="en-US"/>
        </w:rPr>
        <w:t>occupational hardiness</w:t>
      </w:r>
      <w:r>
        <w:rPr>
          <w:rFonts w:ascii="Georgia" w:eastAsia="Calibri" w:hAnsi="Georgia" w:cs="Times New Roman"/>
          <w:color w:val="000000" w:themeColor="text1"/>
          <w:lang w:val="en-US"/>
        </w:rPr>
        <w:t>.</w:t>
      </w:r>
    </w:p>
    <w:p w14:paraId="791933FB" w14:textId="02DF3E0D" w:rsidR="00975FBB" w:rsidRDefault="00975FBB" w:rsidP="00975FBB">
      <w:pPr>
        <w:pStyle w:val="Bezodstpw"/>
        <w:spacing w:line="480" w:lineRule="auto"/>
        <w:jc w:val="both"/>
        <w:rPr>
          <w:rFonts w:ascii="Georgia" w:hAnsi="Georgia"/>
          <w:lang w:val="en-US"/>
        </w:rPr>
      </w:pPr>
      <w:r w:rsidRPr="000366BF">
        <w:rPr>
          <w:rFonts w:ascii="Georgia" w:eastAsia="Calibri" w:hAnsi="Georgia" w:cs="Times New Roman"/>
          <w:color w:val="000000" w:themeColor="text1"/>
          <w:lang w:val="en-US"/>
        </w:rPr>
        <w:t xml:space="preserve">The purpose of Study 3 was to </w:t>
      </w:r>
      <w:r>
        <w:rPr>
          <w:rFonts w:ascii="Georgia" w:eastAsia="Calibri" w:hAnsi="Georgia" w:cs="Times New Roman"/>
          <w:color w:val="000000" w:themeColor="text1"/>
          <w:lang w:val="en-US"/>
        </w:rPr>
        <w:t>examine</w:t>
      </w:r>
      <w:r w:rsidRPr="000366BF">
        <w:rPr>
          <w:rFonts w:ascii="Georgia" w:eastAsia="Calibri" w:hAnsi="Georgia" w:cs="Times New Roman"/>
          <w:color w:val="000000" w:themeColor="text1"/>
          <w:lang w:val="en-US"/>
        </w:rPr>
        <w:t xml:space="preserve"> whether the relationship between task, interpersonal</w:t>
      </w:r>
      <w:r>
        <w:rPr>
          <w:rFonts w:ascii="Georgia" w:eastAsia="Calibri" w:hAnsi="Georgia" w:cs="Times New Roman"/>
          <w:color w:val="000000" w:themeColor="text1"/>
          <w:lang w:val="en-US"/>
        </w:rPr>
        <w:t>, </w:t>
      </w:r>
      <w:r w:rsidRPr="000366BF">
        <w:rPr>
          <w:rFonts w:ascii="Georgia" w:eastAsia="Calibri" w:hAnsi="Georgia" w:cs="Times New Roman"/>
          <w:color w:val="000000" w:themeColor="text1"/>
          <w:lang w:val="en-US"/>
        </w:rPr>
        <w:t>and</w:t>
      </w:r>
      <w:r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0366BF">
        <w:rPr>
          <w:rFonts w:ascii="Georgia" w:eastAsia="Calibri" w:hAnsi="Georgia" w:cs="Times New Roman"/>
          <w:color w:val="000000" w:themeColor="text1"/>
          <w:lang w:val="en-US"/>
        </w:rPr>
        <w:t xml:space="preserve">leadership resources and engagement would be mediated by occupational </w:t>
      </w:r>
      <w:r w:rsidRPr="000366BF">
        <w:rPr>
          <w:rFonts w:ascii="Georgia" w:eastAsia="Calibri" w:hAnsi="Georgia" w:cs="Times New Roman"/>
          <w:color w:val="000000" w:themeColor="text1"/>
          <w:lang w:val="en-US"/>
        </w:rPr>
        <w:lastRenderedPageBreak/>
        <w:t>self-efficacy and occupational hardiness. Study 3 was a two-wave longitudinal (on-line) study with a 10-month interval. The participants were public administration employees. The</w:t>
      </w:r>
      <w:r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0366BF">
        <w:rPr>
          <w:rFonts w:ascii="Georgia" w:eastAsia="Calibri" w:hAnsi="Georgia" w:cs="Times New Roman"/>
          <w:color w:val="000000" w:themeColor="text1"/>
          <w:lang w:val="en-US"/>
        </w:rPr>
        <w:t>number of employees who completed a set of</w:t>
      </w:r>
      <w:r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0366BF">
        <w:rPr>
          <w:rFonts w:ascii="Georgia" w:eastAsia="Calibri" w:hAnsi="Georgia" w:cs="Times New Roman"/>
          <w:color w:val="000000" w:themeColor="text1"/>
          <w:lang w:val="en-US"/>
        </w:rPr>
        <w:t>questionnaires in both waves was 250. The</w:t>
      </w:r>
      <w:r w:rsidRPr="00D00BD3">
        <w:rPr>
          <w:rFonts w:ascii="Georgia" w:eastAsia="Calibri" w:hAnsi="Georgia" w:cs="Times New Roman"/>
          <w:color w:val="000000" w:themeColor="text1"/>
          <w:lang w:val="en-US"/>
        </w:rPr>
        <w:t> results of</w:t>
      </w:r>
      <w:r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D00BD3">
        <w:rPr>
          <w:rFonts w:ascii="Georgia" w:eastAsia="Calibri" w:hAnsi="Georgia" w:cs="Times New Roman"/>
          <w:color w:val="000000" w:themeColor="text1"/>
          <w:lang w:val="en-US"/>
        </w:rPr>
        <w:t>confirmatory factor analyses (CFA) confirmed the three-factor structure of task resources, interpersonal resources, leadership resources</w:t>
      </w:r>
      <w:r>
        <w:rPr>
          <w:rFonts w:ascii="Georgia" w:eastAsia="Calibri" w:hAnsi="Georgia" w:cs="Times New Roman"/>
          <w:color w:val="000000" w:themeColor="text1"/>
          <w:lang w:val="en-US"/>
        </w:rPr>
        <w:t>,</w:t>
      </w:r>
      <w:r w:rsidRPr="00D00BD3">
        <w:rPr>
          <w:rFonts w:ascii="Georgia" w:eastAsia="Calibri" w:hAnsi="Georgia" w:cs="Times New Roman"/>
          <w:color w:val="000000" w:themeColor="text1"/>
          <w:lang w:val="en-US"/>
        </w:rPr>
        <w:t xml:space="preserve"> and occupational hardiness, and the</w:t>
      </w:r>
      <w:r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D00BD3">
        <w:rPr>
          <w:rFonts w:ascii="Georgia" w:eastAsia="Calibri" w:hAnsi="Georgia" w:cs="Times New Roman"/>
          <w:color w:val="000000" w:themeColor="text1"/>
          <w:lang w:val="en-US"/>
        </w:rPr>
        <w:t>one-factor structure occupational self-efficacy and work engagement. The results of mediation analyses, conducted using structural equation modeling (SEM), showed that occupational hardiness (</w:t>
      </w:r>
      <w:r>
        <w:rPr>
          <w:rFonts w:ascii="Georgia" w:eastAsia="Calibri" w:hAnsi="Georgia" w:cs="Times New Roman"/>
          <w:color w:val="000000" w:themeColor="text1"/>
          <w:lang w:val="en-US"/>
        </w:rPr>
        <w:t>fully</w:t>
      </w:r>
      <w:r w:rsidRPr="00D00BD3">
        <w:rPr>
          <w:rFonts w:ascii="Georgia" w:eastAsia="Calibri" w:hAnsi="Georgia" w:cs="Times New Roman"/>
          <w:color w:val="000000" w:themeColor="text1"/>
          <w:lang w:val="en-US"/>
        </w:rPr>
        <w:t>) mediates the relationship between task resources and</w:t>
      </w:r>
      <w:r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D00BD3">
        <w:rPr>
          <w:rFonts w:ascii="Georgia" w:eastAsia="Calibri" w:hAnsi="Georgia" w:cs="Times New Roman"/>
          <w:color w:val="000000" w:themeColor="text1"/>
          <w:lang w:val="en-US"/>
        </w:rPr>
        <w:t>engagement, and</w:t>
      </w:r>
      <w:r>
        <w:rPr>
          <w:rFonts w:ascii="Georgia" w:eastAsia="Calibri" w:hAnsi="Georgia" w:cs="Times New Roman"/>
          <w:color w:val="000000" w:themeColor="text1"/>
          <w:lang w:val="en-US"/>
        </w:rPr>
        <w:t xml:space="preserve"> (fully) </w:t>
      </w:r>
      <w:r w:rsidRPr="00D00BD3">
        <w:rPr>
          <w:rFonts w:ascii="Georgia" w:eastAsia="Calibri" w:hAnsi="Georgia" w:cs="Times New Roman"/>
          <w:color w:val="000000" w:themeColor="text1"/>
          <w:lang w:val="en-US"/>
        </w:rPr>
        <w:t>the</w:t>
      </w:r>
      <w:r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D00BD3">
        <w:rPr>
          <w:rFonts w:ascii="Georgia" w:eastAsia="Calibri" w:hAnsi="Georgia" w:cs="Times New Roman"/>
          <w:color w:val="000000" w:themeColor="text1"/>
          <w:lang w:val="en-US"/>
        </w:rPr>
        <w:t>relationship between leadership resources and engagement. Contrary to predictions, occupational hardiness did not mediate the relationship between interpersonal resources and engagement. Also, contrary to predictions, occupational self-efficacy did not mediate any of</w:t>
      </w:r>
      <w:r w:rsidR="00D60A7B"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D00BD3">
        <w:rPr>
          <w:rFonts w:ascii="Georgia" w:eastAsia="Calibri" w:hAnsi="Georgia" w:cs="Times New Roman"/>
          <w:color w:val="000000" w:themeColor="text1"/>
          <w:lang w:val="en-US"/>
        </w:rPr>
        <w:t>the</w:t>
      </w:r>
      <w:r w:rsidR="00D60A7B">
        <w:rPr>
          <w:rFonts w:ascii="Georgia" w:eastAsia="Calibri" w:hAnsi="Georgia" w:cs="Times New Roman"/>
          <w:color w:val="000000" w:themeColor="text1"/>
          <w:lang w:val="en-US"/>
        </w:rPr>
        <w:t> </w:t>
      </w:r>
      <w:r w:rsidRPr="00D00BD3">
        <w:rPr>
          <w:rFonts w:ascii="Georgia" w:eastAsia="Calibri" w:hAnsi="Georgia" w:cs="Times New Roman"/>
          <w:color w:val="000000" w:themeColor="text1"/>
          <w:lang w:val="en-US"/>
        </w:rPr>
        <w:t>relationships between organizational resources and engagement.</w:t>
      </w:r>
      <w:r>
        <w:rPr>
          <w:rFonts w:ascii="Georgia" w:eastAsia="Calibri" w:hAnsi="Georgia" w:cs="Times New Roman"/>
          <w:color w:val="000000" w:themeColor="text1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The</w:t>
      </w:r>
      <w:r>
        <w:rPr>
          <w:rFonts w:ascii="Georgia" w:hAnsi="Georgia"/>
          <w:lang w:val="en-US"/>
        </w:rPr>
        <w:t> </w:t>
      </w:r>
      <w:r w:rsidRPr="001B512B">
        <w:rPr>
          <w:rStyle w:val="word"/>
          <w:rFonts w:ascii="Georgia" w:hAnsi="Georgia"/>
          <w:lang w:val="en-US"/>
        </w:rPr>
        <w:t>results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of</w:t>
      </w:r>
      <w:r w:rsidR="00D60A7B">
        <w:rPr>
          <w:rFonts w:ascii="Georgia" w:hAnsi="Georgia"/>
          <w:lang w:val="en-US"/>
        </w:rPr>
        <w:t> </w:t>
      </w:r>
      <w:r w:rsidRPr="001B512B">
        <w:rPr>
          <w:rStyle w:val="word"/>
          <w:rFonts w:ascii="Georgia" w:hAnsi="Georgia"/>
          <w:lang w:val="en-US"/>
        </w:rPr>
        <w:t>Studies</w:t>
      </w:r>
      <w:r w:rsidR="00D60A7B">
        <w:rPr>
          <w:rFonts w:ascii="Georgia" w:hAnsi="Georgia"/>
          <w:lang w:val="en-US"/>
        </w:rPr>
        <w:t> </w:t>
      </w:r>
      <w:r w:rsidRPr="001B512B">
        <w:rPr>
          <w:rStyle w:val="word"/>
          <w:rFonts w:ascii="Georgia" w:hAnsi="Georgia"/>
          <w:lang w:val="en-US"/>
        </w:rPr>
        <w:t>2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and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3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confirmed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7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out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of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11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hypotheses</w:t>
      </w:r>
      <w:r w:rsidRPr="001B512B">
        <w:rPr>
          <w:rFonts w:ascii="Georgia" w:hAnsi="Georgia"/>
          <w:lang w:val="en-US"/>
        </w:rPr>
        <w:t xml:space="preserve">. </w:t>
      </w:r>
      <w:r w:rsidRPr="001B512B">
        <w:rPr>
          <w:rStyle w:val="word"/>
          <w:rFonts w:ascii="Georgia" w:hAnsi="Georgia"/>
          <w:lang w:val="en-US"/>
        </w:rPr>
        <w:t>Although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the</w:t>
      </w:r>
      <w:r>
        <w:rPr>
          <w:rFonts w:ascii="Georgia" w:hAnsi="Georgia"/>
          <w:lang w:val="en-US"/>
        </w:rPr>
        <w:t> </w:t>
      </w:r>
      <w:r w:rsidRPr="001B512B">
        <w:rPr>
          <w:rStyle w:val="word"/>
          <w:rFonts w:ascii="Georgia" w:hAnsi="Georgia"/>
          <w:lang w:val="en-US"/>
        </w:rPr>
        <w:t>results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of</w:t>
      </w:r>
      <w:r>
        <w:rPr>
          <w:rFonts w:ascii="Georgia" w:hAnsi="Georgia"/>
          <w:lang w:val="en-US"/>
        </w:rPr>
        <w:t> </w:t>
      </w:r>
      <w:r w:rsidRPr="001B512B">
        <w:rPr>
          <w:rStyle w:val="word"/>
          <w:rFonts w:ascii="Georgia" w:hAnsi="Georgia"/>
          <w:lang w:val="en-US"/>
        </w:rPr>
        <w:t>Studies</w:t>
      </w:r>
      <w:r>
        <w:rPr>
          <w:rFonts w:ascii="Georgia" w:hAnsi="Georgia"/>
          <w:lang w:val="en-US"/>
        </w:rPr>
        <w:t> </w:t>
      </w:r>
      <w:r w:rsidRPr="001B512B">
        <w:rPr>
          <w:rStyle w:val="word"/>
          <w:rFonts w:ascii="Georgia" w:hAnsi="Georgia"/>
          <w:lang w:val="en-US"/>
        </w:rPr>
        <w:t>2</w:t>
      </w:r>
      <w:r>
        <w:rPr>
          <w:rFonts w:ascii="Georgia" w:hAnsi="Georgia"/>
          <w:lang w:val="en-US"/>
        </w:rPr>
        <w:t> </w:t>
      </w:r>
      <w:r w:rsidRPr="001B512B">
        <w:rPr>
          <w:rStyle w:val="word"/>
          <w:rFonts w:ascii="Georgia" w:hAnsi="Georgia"/>
          <w:lang w:val="en-US"/>
        </w:rPr>
        <w:t>and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3</w:t>
      </w:r>
      <w:r w:rsidR="00D60A7B">
        <w:rPr>
          <w:rFonts w:ascii="Georgia" w:hAnsi="Georgia"/>
          <w:lang w:val="en-US"/>
        </w:rPr>
        <w:t> </w:t>
      </w:r>
      <w:r w:rsidRPr="001B512B">
        <w:rPr>
          <w:rStyle w:val="word"/>
          <w:rFonts w:ascii="Georgia" w:hAnsi="Georgia"/>
          <w:lang w:val="en-US"/>
        </w:rPr>
        <w:t>were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only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partially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consistent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with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JD-R</w:t>
      </w:r>
      <w:r>
        <w:rPr>
          <w:rStyle w:val="word"/>
          <w:rFonts w:ascii="Georgia" w:hAnsi="Georgia"/>
          <w:lang w:val="en-US"/>
        </w:rPr>
        <w:t xml:space="preserve"> theory (</w:t>
      </w:r>
      <w:r w:rsidRPr="00C1054E">
        <w:rPr>
          <w:rFonts w:ascii="Georgia" w:eastAsia="Times New Roman" w:hAnsi="Georgia"/>
          <w:color w:val="000000" w:themeColor="text1"/>
          <w:lang w:val="en-US"/>
        </w:rPr>
        <w:t>Demerouti et</w:t>
      </w:r>
      <w:r>
        <w:rPr>
          <w:rFonts w:ascii="Georgia" w:eastAsia="Times New Roman" w:hAnsi="Georgia"/>
          <w:color w:val="000000" w:themeColor="text1"/>
          <w:lang w:val="en-US"/>
        </w:rPr>
        <w:t> </w:t>
      </w:r>
      <w:r w:rsidRPr="00C1054E">
        <w:rPr>
          <w:rFonts w:ascii="Georgia" w:eastAsia="Times New Roman" w:hAnsi="Georgia"/>
          <w:color w:val="000000" w:themeColor="text1"/>
          <w:lang w:val="en-US"/>
        </w:rPr>
        <w:t>al., 2001)</w:t>
      </w:r>
      <w:r w:rsidRPr="001B512B">
        <w:rPr>
          <w:rFonts w:ascii="Georgia" w:hAnsi="Georgia"/>
          <w:lang w:val="en-US"/>
        </w:rPr>
        <w:t xml:space="preserve">, </w:t>
      </w:r>
      <w:r w:rsidRPr="001B512B">
        <w:rPr>
          <w:rStyle w:val="word"/>
          <w:rFonts w:ascii="Georgia" w:hAnsi="Georgia"/>
          <w:lang w:val="en-US"/>
        </w:rPr>
        <w:t>both</w:t>
      </w:r>
      <w:r w:rsidRPr="001B512B">
        <w:rPr>
          <w:rFonts w:ascii="Georgia" w:hAnsi="Georgia"/>
          <w:lang w:val="en-US"/>
        </w:rPr>
        <w:t xml:space="preserve"> </w:t>
      </w:r>
      <w:r w:rsidRPr="009F1C45">
        <w:rPr>
          <w:rStyle w:val="word"/>
          <w:rFonts w:ascii="Georgia" w:hAnsi="Georgia"/>
          <w:lang w:val="en-US"/>
        </w:rPr>
        <w:t>are relevant to</w:t>
      </w:r>
      <w:r w:rsidR="00D60A7B">
        <w:rPr>
          <w:rStyle w:val="word"/>
          <w:rFonts w:ascii="Georgia" w:hAnsi="Georgia"/>
          <w:lang w:val="en-US"/>
        </w:rPr>
        <w:t> </w:t>
      </w:r>
      <w:r w:rsidRPr="009F1C45">
        <w:rPr>
          <w:rStyle w:val="word"/>
          <w:rFonts w:ascii="Georgia" w:hAnsi="Georgia"/>
          <w:lang w:val="en-US"/>
        </w:rPr>
        <w:t>science and practice</w:t>
      </w:r>
      <w:r w:rsidRPr="001B512B">
        <w:rPr>
          <w:rFonts w:ascii="Georgia" w:hAnsi="Georgia"/>
          <w:lang w:val="en-US"/>
        </w:rPr>
        <w:t xml:space="preserve">. </w:t>
      </w:r>
      <w:r w:rsidRPr="001B512B">
        <w:rPr>
          <w:rStyle w:val="word"/>
          <w:rFonts w:ascii="Georgia" w:hAnsi="Georgia"/>
          <w:lang w:val="en-US"/>
        </w:rPr>
        <w:t>They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suggest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that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strengthening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certain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resources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in</w:t>
      </w:r>
      <w:r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an</w:t>
      </w:r>
      <w:r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organization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is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associated</w:t>
      </w:r>
      <w:r w:rsidRPr="001B512B">
        <w:rPr>
          <w:rFonts w:ascii="Georgia" w:hAnsi="Georgia"/>
          <w:lang w:val="en-US"/>
        </w:rPr>
        <w:t xml:space="preserve"> </w:t>
      </w:r>
      <w:r w:rsidRPr="001B512B">
        <w:rPr>
          <w:rStyle w:val="word"/>
          <w:rFonts w:ascii="Georgia" w:hAnsi="Georgia"/>
          <w:lang w:val="en-US"/>
        </w:rPr>
        <w:t>with</w:t>
      </w:r>
      <w:r w:rsidRPr="001B512B">
        <w:rPr>
          <w:rFonts w:ascii="Georgia" w:hAnsi="Georgia"/>
          <w:lang w:val="en-US"/>
        </w:rPr>
        <w:t xml:space="preserve"> </w:t>
      </w:r>
      <w:r w:rsidRPr="002D1D74">
        <w:rPr>
          <w:rFonts w:ascii="Georgia" w:hAnsi="Georgia"/>
          <w:lang w:val="en-US"/>
        </w:rPr>
        <w:t>"better"</w:t>
      </w:r>
      <w:r>
        <w:rPr>
          <w:rFonts w:ascii="Georgia" w:hAnsi="Georgia"/>
          <w:lang w:val="en-US"/>
        </w:rPr>
        <w:t xml:space="preserve"> </w:t>
      </w:r>
      <w:r w:rsidRPr="002D1D74">
        <w:rPr>
          <w:rFonts w:ascii="Georgia" w:hAnsi="Georgia"/>
          <w:lang w:val="en-US"/>
        </w:rPr>
        <w:t>performance of service workers, which is not insignificant for managerial practice.</w:t>
      </w:r>
    </w:p>
    <w:p w14:paraId="56EC1792" w14:textId="77777777" w:rsidR="00975FBB" w:rsidRDefault="00975FBB" w:rsidP="00975FBB">
      <w:pPr>
        <w:pStyle w:val="Bezodstpw"/>
        <w:spacing w:line="480" w:lineRule="auto"/>
        <w:jc w:val="both"/>
        <w:rPr>
          <w:rFonts w:ascii="Georgia" w:hAnsi="Georgia"/>
          <w:lang w:val="en-US"/>
        </w:rPr>
      </w:pPr>
    </w:p>
    <w:p w14:paraId="43267AA8" w14:textId="77777777" w:rsidR="00F01B6C" w:rsidRPr="00975FBB" w:rsidRDefault="00F01B6C">
      <w:pPr>
        <w:rPr>
          <w:lang w:val="en-US"/>
        </w:rPr>
      </w:pPr>
    </w:p>
    <w:sectPr w:rsidR="00F01B6C" w:rsidRPr="0097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18"/>
    <w:rsid w:val="00175362"/>
    <w:rsid w:val="003B4218"/>
    <w:rsid w:val="003F6A12"/>
    <w:rsid w:val="00975FBB"/>
    <w:rsid w:val="00D60A7B"/>
    <w:rsid w:val="00F0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B6DC"/>
  <w15:chartTrackingRefBased/>
  <w15:docId w15:val="{59BF099D-6223-4DD7-B4A4-08996559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5F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kern w:val="0"/>
      <w:sz w:val="36"/>
      <w:szCs w:val="3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FBB"/>
    <w:rPr>
      <w:rFonts w:asciiTheme="majorHAnsi" w:eastAsiaTheme="majorEastAsia" w:hAnsiTheme="majorHAnsi" w:cstheme="majorBidi"/>
      <w:caps/>
      <w:kern w:val="0"/>
      <w:sz w:val="36"/>
      <w:szCs w:val="36"/>
      <w14:ligatures w14:val="none"/>
    </w:rPr>
  </w:style>
  <w:style w:type="paragraph" w:styleId="Bezodstpw">
    <w:name w:val="No Spacing"/>
    <w:uiPriority w:val="1"/>
    <w:qFormat/>
    <w:rsid w:val="00975FBB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word">
    <w:name w:val="word"/>
    <w:basedOn w:val="Domylnaczcionkaakapitu"/>
    <w:rsid w:val="0097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Grala Krzysztof kgSD6</dc:creator>
  <cp:keywords/>
  <dc:description/>
  <cp:lastModifiedBy>Grala Krzysztof kgSD6</cp:lastModifiedBy>
  <cp:revision>7</cp:revision>
  <dcterms:created xsi:type="dcterms:W3CDTF">2023-11-16T23:00:00Z</dcterms:created>
  <dcterms:modified xsi:type="dcterms:W3CDTF">2023-11-16T23:03:00Z</dcterms:modified>
</cp:coreProperties>
</file>